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5BE0DC0F" w:rsidR="000D1985" w:rsidRPr="00233B19" w:rsidRDefault="000D1985" w:rsidP="00BB6DB0">
      <w:pPr>
        <w:pStyle w:val="Encabezado"/>
        <w:jc w:val="center"/>
        <w:rPr>
          <w:b/>
        </w:rPr>
      </w:pPr>
    </w:p>
    <w:p w14:paraId="47118E4A" w14:textId="77777777" w:rsidR="00BB6DB0" w:rsidRPr="00233B19" w:rsidRDefault="00A97175" w:rsidP="00BB6DB0">
      <w:pPr>
        <w:pBdr>
          <w:top w:val="nil"/>
          <w:left w:val="nil"/>
          <w:bottom w:val="nil"/>
          <w:right w:val="nil"/>
          <w:between w:val="nil"/>
        </w:pBdr>
        <w:spacing w:after="0" w:line="240" w:lineRule="auto"/>
        <w:ind w:left="360"/>
        <w:jc w:val="center"/>
        <w:rPr>
          <w:rFonts w:eastAsia="Arial Narrow" w:cs="Arial Narrow"/>
          <w:b/>
          <w:color w:val="000000"/>
          <w:lang w:eastAsia="es-CO"/>
        </w:rPr>
      </w:pPr>
      <w:r w:rsidRPr="00233B19">
        <w:rPr>
          <w:rFonts w:eastAsia="Arial Narrow" w:cs="Arial Narrow"/>
          <w:b/>
          <w:color w:val="000000"/>
          <w:lang w:eastAsia="es-CO"/>
        </w:rPr>
        <w:t xml:space="preserve">TEXTO </w:t>
      </w:r>
      <w:r w:rsidR="008026D0" w:rsidRPr="00233B19">
        <w:rPr>
          <w:rFonts w:eastAsia="Arial Narrow" w:cs="Arial Narrow"/>
          <w:b/>
          <w:color w:val="000000"/>
          <w:lang w:eastAsia="es-CO"/>
        </w:rPr>
        <w:t xml:space="preserve">APROBADO EN </w:t>
      </w:r>
      <w:r w:rsidR="00BB6DB0" w:rsidRPr="00233B19">
        <w:rPr>
          <w:rFonts w:eastAsia="Arial Narrow" w:cs="Arial Narrow"/>
          <w:b/>
          <w:color w:val="000000"/>
          <w:lang w:eastAsia="es-CO"/>
        </w:rPr>
        <w:t xml:space="preserve">PRIMER DEBATE EN </w:t>
      </w:r>
      <w:r w:rsidR="008026D0" w:rsidRPr="00233B19">
        <w:rPr>
          <w:rFonts w:eastAsia="Arial Narrow" w:cs="Arial Narrow"/>
          <w:b/>
          <w:color w:val="000000"/>
          <w:lang w:eastAsia="es-CO"/>
        </w:rPr>
        <w:t>LA COMISION PRIMERA CONSTITUCIONAL PERMANENTE DE LA HONORABLE CÁMARA DE REPRESENTANTES</w:t>
      </w:r>
    </w:p>
    <w:p w14:paraId="56313FCE" w14:textId="11F23DF9" w:rsidR="00233B19" w:rsidRPr="00233B19" w:rsidRDefault="00A97175" w:rsidP="00233B19">
      <w:pPr>
        <w:pBdr>
          <w:top w:val="nil"/>
          <w:left w:val="nil"/>
          <w:bottom w:val="nil"/>
          <w:right w:val="nil"/>
          <w:between w:val="nil"/>
        </w:pBdr>
        <w:spacing w:after="0" w:line="240" w:lineRule="auto"/>
        <w:ind w:left="360"/>
        <w:jc w:val="center"/>
        <w:rPr>
          <w:rFonts w:eastAsia="Arial" w:cstheme="minorHAnsi"/>
          <w:b/>
          <w:bCs/>
          <w:color w:val="000000" w:themeColor="text1"/>
          <w:lang w:val="es-ES_tradnl"/>
        </w:rPr>
      </w:pPr>
      <w:r w:rsidRPr="00233B19">
        <w:rPr>
          <w:rFonts w:eastAsia="Arial Narrow" w:cs="Arial Narrow"/>
          <w:b/>
          <w:color w:val="000000"/>
          <w:lang w:eastAsia="es-CO"/>
        </w:rPr>
        <w:t>AL PROYECTO DE LEY</w:t>
      </w:r>
      <w:r w:rsidR="00233B19" w:rsidRPr="00233B19">
        <w:rPr>
          <w:rFonts w:eastAsia="Arial Narrow" w:cs="Arial Narrow"/>
          <w:b/>
          <w:color w:val="000000"/>
          <w:lang w:eastAsia="es-CO"/>
        </w:rPr>
        <w:t xml:space="preserve"> </w:t>
      </w:r>
      <w:r w:rsidR="00233B19" w:rsidRPr="00233B19">
        <w:rPr>
          <w:rFonts w:eastAsia="Arial" w:cstheme="minorHAnsi"/>
          <w:b/>
          <w:bCs/>
          <w:color w:val="000000" w:themeColor="text1"/>
          <w:lang w:val="es-ES_tradnl"/>
        </w:rPr>
        <w:t>No. 279 DE 2022 CÁMARA</w:t>
      </w:r>
    </w:p>
    <w:p w14:paraId="3A699B27" w14:textId="77777777" w:rsidR="00233B19" w:rsidRPr="00233B19" w:rsidRDefault="00233B19" w:rsidP="00233B19">
      <w:pPr>
        <w:pStyle w:val="Lista"/>
        <w:jc w:val="center"/>
        <w:rPr>
          <w:rFonts w:eastAsia="Arial" w:cstheme="minorHAnsi"/>
          <w:b/>
          <w:bCs/>
          <w:color w:val="000000" w:themeColor="text1"/>
          <w:lang w:val="es-ES_tradnl"/>
        </w:rPr>
      </w:pPr>
    </w:p>
    <w:p w14:paraId="0071EE6E" w14:textId="77777777" w:rsidR="00233B19" w:rsidRPr="00233B19" w:rsidRDefault="00233B19" w:rsidP="00233B19">
      <w:pPr>
        <w:jc w:val="center"/>
        <w:rPr>
          <w:rFonts w:cstheme="minorHAnsi"/>
          <w:b/>
          <w:bCs/>
          <w:i/>
          <w:iCs/>
          <w:color w:val="000000"/>
          <w:lang w:eastAsia="es-CO"/>
        </w:rPr>
      </w:pPr>
      <w:r w:rsidRPr="00233B19">
        <w:rPr>
          <w:rFonts w:cstheme="minorHAnsi"/>
          <w:b/>
          <w:bCs/>
        </w:rPr>
        <w:t>“POR MEDIO DEL CUAL SE FORTALECEN LAS DEFENSORÍAS DE FAMILIA Y SE DICTAN OTRAS DISPOSICIONES”</w:t>
      </w:r>
    </w:p>
    <w:p w14:paraId="2DD49B79" w14:textId="77777777" w:rsidR="00233B19" w:rsidRPr="00233B19" w:rsidRDefault="00233B19" w:rsidP="00233B19">
      <w:pPr>
        <w:jc w:val="center"/>
        <w:rPr>
          <w:rFonts w:ascii="Calibri Light" w:hAnsi="Calibri Light" w:cstheme="minorHAnsi"/>
          <w:b/>
          <w:bCs/>
          <w:color w:val="000000"/>
          <w:lang w:eastAsia="es-CO"/>
        </w:rPr>
      </w:pPr>
    </w:p>
    <w:p w14:paraId="505D3C8F" w14:textId="77777777" w:rsidR="00233B19" w:rsidRPr="001B29E8" w:rsidRDefault="00233B19" w:rsidP="00233B19">
      <w:pPr>
        <w:jc w:val="center"/>
        <w:rPr>
          <w:rFonts w:cstheme="minorHAnsi"/>
          <w:b/>
          <w:bCs/>
          <w:color w:val="000000"/>
          <w:lang w:eastAsia="es-CO"/>
        </w:rPr>
      </w:pPr>
      <w:r w:rsidRPr="001B29E8">
        <w:rPr>
          <w:rFonts w:cstheme="minorHAnsi"/>
          <w:b/>
          <w:bCs/>
          <w:color w:val="000000"/>
          <w:lang w:eastAsia="es-CO"/>
        </w:rPr>
        <w:t>EL CONGRESO DE COLOMBIA</w:t>
      </w:r>
    </w:p>
    <w:p w14:paraId="42F787EE" w14:textId="77777777" w:rsidR="00233B19" w:rsidRPr="001B29E8" w:rsidRDefault="00233B19" w:rsidP="00233B19">
      <w:pPr>
        <w:pStyle w:val="Lista"/>
        <w:jc w:val="center"/>
        <w:rPr>
          <w:rFonts w:eastAsia="Times New Roman" w:cstheme="minorHAnsi"/>
          <w:b/>
          <w:bCs/>
          <w:color w:val="000000"/>
          <w:lang w:eastAsia="es-CO"/>
        </w:rPr>
      </w:pPr>
      <w:r w:rsidRPr="001B29E8">
        <w:rPr>
          <w:rFonts w:eastAsia="Times New Roman" w:cstheme="minorHAnsi"/>
          <w:b/>
          <w:bCs/>
          <w:color w:val="000000"/>
          <w:lang w:eastAsia="es-CO"/>
        </w:rPr>
        <w:t>DECRETA:</w:t>
      </w:r>
    </w:p>
    <w:p w14:paraId="2D269958" w14:textId="77777777" w:rsidR="00233B19" w:rsidRPr="001B29E8" w:rsidRDefault="00233B19" w:rsidP="00233B19">
      <w:pPr>
        <w:rPr>
          <w:rFonts w:cstheme="minorHAnsi"/>
          <w:bCs/>
          <w:color w:val="000000"/>
          <w:lang w:eastAsia="es-CO"/>
        </w:rPr>
      </w:pPr>
    </w:p>
    <w:p w14:paraId="3CD57D51" w14:textId="77777777" w:rsidR="00233B19" w:rsidRPr="001B29E8" w:rsidRDefault="00233B19" w:rsidP="00233B19">
      <w:pPr>
        <w:jc w:val="both"/>
        <w:rPr>
          <w:rFonts w:cstheme="minorHAnsi"/>
          <w:color w:val="000000" w:themeColor="text1"/>
        </w:rPr>
      </w:pPr>
      <w:r w:rsidRPr="001B29E8">
        <w:rPr>
          <w:rFonts w:cstheme="minorHAnsi"/>
          <w:b/>
          <w:bCs/>
          <w:color w:val="000000" w:themeColor="text1"/>
        </w:rPr>
        <w:t>Artículo 1. Objeto</w:t>
      </w:r>
      <w:r w:rsidRPr="001B29E8">
        <w:rPr>
          <w:rFonts w:cstheme="minorHAnsi"/>
          <w:color w:val="000000" w:themeColor="text1"/>
        </w:rPr>
        <w:t>. La presente ley tiene por objeto el fortalecimiento institucional de las defensorías de familia y mejorar las condiciones laborales de las y los defensores de familia.</w:t>
      </w:r>
    </w:p>
    <w:p w14:paraId="653556AE" w14:textId="77777777" w:rsidR="00233B19" w:rsidRPr="001B29E8" w:rsidRDefault="00233B19" w:rsidP="00233B19">
      <w:pPr>
        <w:jc w:val="both"/>
        <w:rPr>
          <w:rFonts w:cstheme="minorHAnsi"/>
          <w:color w:val="000000" w:themeColor="text1"/>
        </w:rPr>
      </w:pPr>
    </w:p>
    <w:p w14:paraId="4A4B2B46" w14:textId="77777777" w:rsidR="00233B19" w:rsidRPr="00DD1140" w:rsidRDefault="00233B19" w:rsidP="00233B19">
      <w:pPr>
        <w:contextualSpacing/>
        <w:jc w:val="both"/>
        <w:rPr>
          <w:rFonts w:cstheme="minorHAnsi"/>
          <w:color w:val="000000" w:themeColor="text1"/>
        </w:rPr>
      </w:pPr>
      <w:r w:rsidRPr="00DD1140">
        <w:rPr>
          <w:rFonts w:cstheme="minorHAnsi"/>
          <w:b/>
          <w:bCs/>
          <w:color w:val="000000" w:themeColor="text1"/>
        </w:rPr>
        <w:t>Artículo 2.</w:t>
      </w:r>
      <w:r w:rsidRPr="00DD1140">
        <w:rPr>
          <w:rFonts w:cstheme="minorHAnsi"/>
          <w:color w:val="000000" w:themeColor="text1"/>
        </w:rPr>
        <w:t xml:space="preserve"> Modifíquese el artículo 53 de la ley 1098 de 2006, agregando un parágrafo </w:t>
      </w:r>
      <w:r>
        <w:rPr>
          <w:rFonts w:cstheme="minorHAnsi"/>
          <w:color w:val="000000" w:themeColor="text1"/>
        </w:rPr>
        <w:t>4</w:t>
      </w:r>
      <w:r w:rsidRPr="00DD1140">
        <w:rPr>
          <w:rFonts w:cstheme="minorHAnsi"/>
          <w:color w:val="000000" w:themeColor="text1"/>
        </w:rPr>
        <w:t>, del siguiente tenor:</w:t>
      </w:r>
    </w:p>
    <w:p w14:paraId="40C80302" w14:textId="77777777" w:rsidR="00233B19" w:rsidRPr="00DD1140" w:rsidRDefault="00233B19" w:rsidP="00233B19">
      <w:pPr>
        <w:contextualSpacing/>
        <w:jc w:val="both"/>
        <w:rPr>
          <w:rFonts w:cstheme="minorHAnsi"/>
          <w:color w:val="000000" w:themeColor="text1"/>
        </w:rPr>
      </w:pPr>
    </w:p>
    <w:p w14:paraId="542830C0" w14:textId="77777777" w:rsidR="00233B19" w:rsidRPr="001B29E8" w:rsidRDefault="00233B19" w:rsidP="00233B19">
      <w:pPr>
        <w:contextualSpacing/>
        <w:jc w:val="both"/>
        <w:rPr>
          <w:rFonts w:cstheme="minorHAnsi"/>
          <w:color w:val="000000" w:themeColor="text1"/>
        </w:rPr>
      </w:pPr>
      <w:r w:rsidRPr="00DD1140">
        <w:rPr>
          <w:rFonts w:cstheme="minorHAnsi"/>
          <w:b/>
          <w:bCs/>
          <w:color w:val="000000" w:themeColor="text1"/>
        </w:rPr>
        <w:t xml:space="preserve">PARÁGRAFO </w:t>
      </w:r>
      <w:r>
        <w:rPr>
          <w:rFonts w:cstheme="minorHAnsi"/>
          <w:b/>
          <w:bCs/>
          <w:color w:val="000000" w:themeColor="text1"/>
        </w:rPr>
        <w:t>4</w:t>
      </w:r>
      <w:r w:rsidRPr="00DD1140">
        <w:rPr>
          <w:rFonts w:cstheme="minorHAnsi"/>
          <w:b/>
          <w:bCs/>
          <w:color w:val="000000" w:themeColor="text1"/>
        </w:rPr>
        <w:t>.</w:t>
      </w:r>
      <w:r w:rsidRPr="00DD1140">
        <w:rPr>
          <w:rFonts w:cstheme="minorHAnsi"/>
          <w:color w:val="000000" w:themeColor="text1"/>
        </w:rPr>
        <w:t xml:space="preserve"> Ordenar a los empleadores públicos o privados, efectuar el descuento por nómina, para el pago de la cuota alimentaria establecida legalmente, cuando ésta haya quedado en firme, y ejecutoriada  en favor del niños, niñas y adolescentes, y el deudor haya incumplido con la obligación  o se haya negado  al pago de lo adeudado, o existan indicios de la intención de sustraerse del pago, de acuerdo con los artículos  111 y 129 de la Ley 1098 de 2006</w:t>
      </w:r>
      <w:r>
        <w:rPr>
          <w:rFonts w:cstheme="minorHAnsi"/>
          <w:color w:val="000000" w:themeColor="text1"/>
        </w:rPr>
        <w:t>.</w:t>
      </w:r>
    </w:p>
    <w:p w14:paraId="24E32B77" w14:textId="77777777" w:rsidR="00233B19" w:rsidRPr="001B29E8" w:rsidRDefault="00233B19" w:rsidP="00233B19">
      <w:pPr>
        <w:jc w:val="both"/>
        <w:rPr>
          <w:rFonts w:cstheme="minorHAnsi"/>
          <w:color w:val="000000" w:themeColor="text1"/>
        </w:rPr>
      </w:pPr>
    </w:p>
    <w:p w14:paraId="3A07356B" w14:textId="77777777" w:rsidR="00233B19" w:rsidRPr="001B29E8" w:rsidRDefault="00233B19" w:rsidP="00233B19">
      <w:pPr>
        <w:shd w:val="clear" w:color="auto" w:fill="FFFFFF"/>
        <w:jc w:val="both"/>
        <w:rPr>
          <w:rFonts w:cstheme="minorHAnsi"/>
          <w:color w:val="000000" w:themeColor="text1"/>
          <w:lang w:eastAsia="es-CO"/>
        </w:rPr>
      </w:pPr>
      <w:r w:rsidRPr="001B29E8">
        <w:rPr>
          <w:rFonts w:cstheme="minorHAnsi"/>
          <w:b/>
          <w:bCs/>
          <w:color w:val="000000" w:themeColor="text1"/>
        </w:rPr>
        <w:t>Artículo 3.</w:t>
      </w:r>
      <w:r w:rsidRPr="001B29E8">
        <w:rPr>
          <w:rFonts w:cstheme="minorHAnsi"/>
          <w:color w:val="000000" w:themeColor="text1"/>
        </w:rPr>
        <w:t xml:space="preserve"> </w:t>
      </w:r>
      <w:r w:rsidRPr="001B29E8">
        <w:rPr>
          <w:rFonts w:cstheme="minorHAnsi"/>
          <w:color w:val="000000" w:themeColor="text1"/>
          <w:lang w:eastAsia="es-CO"/>
        </w:rPr>
        <w:t>Incorpórese un parágrafo</w:t>
      </w:r>
      <w:r w:rsidRPr="009E6341">
        <w:rPr>
          <w:rFonts w:cstheme="minorHAnsi"/>
          <w:color w:val="000000" w:themeColor="text1"/>
          <w:lang w:eastAsia="es-CO"/>
        </w:rPr>
        <w:t xml:space="preserve"> 5</w:t>
      </w:r>
      <w:r>
        <w:rPr>
          <w:rFonts w:cstheme="minorHAnsi"/>
          <w:color w:val="000000" w:themeColor="text1"/>
          <w:lang w:eastAsia="es-CO"/>
        </w:rPr>
        <w:t xml:space="preserve"> </w:t>
      </w:r>
      <w:r w:rsidRPr="001B29E8">
        <w:rPr>
          <w:rFonts w:cstheme="minorHAnsi"/>
          <w:color w:val="000000" w:themeColor="text1"/>
          <w:lang w:eastAsia="es-CO"/>
        </w:rPr>
        <w:t xml:space="preserve">al </w:t>
      </w:r>
      <w:r>
        <w:rPr>
          <w:rFonts w:cstheme="minorHAnsi"/>
          <w:color w:val="000000" w:themeColor="text1"/>
          <w:lang w:eastAsia="es-CO"/>
        </w:rPr>
        <w:t>a</w:t>
      </w:r>
      <w:r w:rsidRPr="001B29E8">
        <w:rPr>
          <w:rFonts w:cstheme="minorHAnsi"/>
          <w:color w:val="000000" w:themeColor="text1"/>
          <w:lang w:eastAsia="es-CO"/>
        </w:rPr>
        <w:t>rtículo 53 de la ley 1098 de 2006, así:</w:t>
      </w:r>
    </w:p>
    <w:p w14:paraId="2B240CFB" w14:textId="77777777" w:rsidR="00233B19" w:rsidRDefault="00233B19" w:rsidP="00233B19">
      <w:pPr>
        <w:shd w:val="clear" w:color="auto" w:fill="FFFFFF"/>
        <w:jc w:val="both"/>
        <w:rPr>
          <w:rFonts w:cstheme="minorHAnsi"/>
          <w:color w:val="000000" w:themeColor="text1"/>
          <w:lang w:eastAsia="es-CO"/>
        </w:rPr>
      </w:pPr>
      <w:r w:rsidRPr="001B29E8">
        <w:rPr>
          <w:rFonts w:cstheme="minorHAnsi"/>
          <w:b/>
          <w:color w:val="000000" w:themeColor="text1"/>
          <w:lang w:eastAsia="es-CO"/>
        </w:rPr>
        <w:t xml:space="preserve">PARÁGRAFO </w:t>
      </w:r>
      <w:r w:rsidRPr="008C106D">
        <w:rPr>
          <w:rFonts w:cstheme="minorHAnsi"/>
          <w:b/>
          <w:bCs/>
          <w:color w:val="000000" w:themeColor="text1"/>
          <w:lang w:eastAsia="es-CO"/>
        </w:rPr>
        <w:t>5</w:t>
      </w:r>
      <w:r w:rsidRPr="001B29E8">
        <w:rPr>
          <w:rFonts w:cstheme="minorHAnsi"/>
          <w:color w:val="000000" w:themeColor="text1"/>
          <w:lang w:eastAsia="es-CO"/>
        </w:rPr>
        <w:t xml:space="preserve">. Para evitar la </w:t>
      </w:r>
      <w:proofErr w:type="spellStart"/>
      <w:r w:rsidRPr="001B29E8">
        <w:rPr>
          <w:rFonts w:cstheme="minorHAnsi"/>
          <w:color w:val="000000" w:themeColor="text1"/>
          <w:lang w:eastAsia="es-CO"/>
        </w:rPr>
        <w:t>revictimización</w:t>
      </w:r>
      <w:proofErr w:type="spellEnd"/>
      <w:r w:rsidRPr="001B29E8">
        <w:rPr>
          <w:rFonts w:cstheme="minorHAnsi"/>
          <w:color w:val="000000" w:themeColor="text1"/>
          <w:lang w:eastAsia="es-CO"/>
        </w:rPr>
        <w:t xml:space="preserve">, o el retracto por parte de los niños, niñas y adolescentes víctimas de violencia sexual, el Instituto Colombiano de Bienestar Familiar y la Fiscalía General de la Nación, dispondrán de lo pertinente para garantizar que en cada Centro Zonal donde existan </w:t>
      </w:r>
      <w:r w:rsidRPr="0044212D">
        <w:rPr>
          <w:rFonts w:cstheme="minorHAnsi"/>
          <w:color w:val="000000" w:themeColor="text1"/>
          <w:lang w:eastAsia="es-CO"/>
        </w:rPr>
        <w:t>Defensorías de Familia</w:t>
      </w:r>
      <w:r w:rsidRPr="001B29E8">
        <w:rPr>
          <w:rFonts w:cstheme="minorHAnsi"/>
          <w:color w:val="000000" w:themeColor="text1"/>
          <w:lang w:eastAsia="es-CO"/>
        </w:rPr>
        <w:t xml:space="preserve"> y se verifiquen derechos y se adopten medidas en favor de niños niñas y adolescentes, víctimas de violencia sexual,  se disponga de peritos e investigadores adscritos a </w:t>
      </w:r>
      <w:r w:rsidRPr="0044212D">
        <w:rPr>
          <w:rFonts w:cstheme="minorHAnsi"/>
          <w:color w:val="000000" w:themeColor="text1"/>
          <w:lang w:eastAsia="es-CO"/>
        </w:rPr>
        <w:t>la Fiscalía General de la Nación</w:t>
      </w:r>
      <w:r w:rsidRPr="001B29E8">
        <w:rPr>
          <w:rFonts w:cstheme="minorHAnsi"/>
          <w:color w:val="000000" w:themeColor="text1"/>
          <w:lang w:eastAsia="es-CO"/>
        </w:rPr>
        <w:t xml:space="preserve">  para que recuden las </w:t>
      </w:r>
      <w:r w:rsidRPr="0044212D">
        <w:rPr>
          <w:rFonts w:cstheme="minorHAnsi"/>
          <w:color w:val="000000" w:themeColor="text1"/>
          <w:lang w:eastAsia="es-CO"/>
        </w:rPr>
        <w:t>pruebas y realicen</w:t>
      </w:r>
      <w:r w:rsidRPr="001B29E8">
        <w:rPr>
          <w:rFonts w:cstheme="minorHAnsi"/>
          <w:color w:val="000000" w:themeColor="text1"/>
          <w:lang w:eastAsia="es-CO"/>
        </w:rPr>
        <w:t xml:space="preserve"> las entrevistas, de forma paralela a la definición de las medidas de restablecimiento de sus Derechos.</w:t>
      </w:r>
    </w:p>
    <w:p w14:paraId="0FB4F1E3" w14:textId="77777777" w:rsidR="00562E85" w:rsidRDefault="00562E85" w:rsidP="00233B19">
      <w:pPr>
        <w:shd w:val="clear" w:color="auto" w:fill="FFFFFF"/>
        <w:rPr>
          <w:rFonts w:cstheme="minorHAnsi"/>
          <w:b/>
          <w:bCs/>
          <w:color w:val="000000" w:themeColor="text1"/>
          <w:lang w:eastAsia="es-CO"/>
        </w:rPr>
      </w:pPr>
    </w:p>
    <w:p w14:paraId="673F80FE" w14:textId="77777777" w:rsidR="00233B19" w:rsidRPr="001B29E8" w:rsidRDefault="00233B19" w:rsidP="00233B19">
      <w:pPr>
        <w:shd w:val="clear" w:color="auto" w:fill="FFFFFF"/>
        <w:rPr>
          <w:rFonts w:cstheme="minorHAnsi"/>
          <w:color w:val="000000" w:themeColor="text1"/>
          <w:lang w:eastAsia="es-CO"/>
        </w:rPr>
      </w:pPr>
      <w:r w:rsidRPr="0044212D">
        <w:rPr>
          <w:rFonts w:cstheme="minorHAnsi"/>
          <w:b/>
          <w:bCs/>
          <w:color w:val="000000" w:themeColor="text1"/>
          <w:lang w:eastAsia="es-CO"/>
        </w:rPr>
        <w:t>Artículo 4.</w:t>
      </w:r>
      <w:r>
        <w:rPr>
          <w:rFonts w:cstheme="minorHAnsi"/>
          <w:color w:val="000000" w:themeColor="text1"/>
          <w:lang w:eastAsia="es-CO"/>
        </w:rPr>
        <w:t xml:space="preserve"> </w:t>
      </w:r>
      <w:r w:rsidRPr="009649D0">
        <w:rPr>
          <w:rFonts w:cstheme="minorHAnsi"/>
          <w:color w:val="000000" w:themeColor="text1"/>
          <w:lang w:eastAsia="es-CO"/>
        </w:rPr>
        <w:t xml:space="preserve">Dentro de los seis (6) meses siguientes a la promulgación de la </w:t>
      </w:r>
      <w:r>
        <w:rPr>
          <w:rFonts w:cstheme="minorHAnsi"/>
          <w:color w:val="000000" w:themeColor="text1"/>
          <w:lang w:eastAsia="es-CO"/>
        </w:rPr>
        <w:t xml:space="preserve">presente </w:t>
      </w:r>
      <w:r w:rsidRPr="009649D0">
        <w:rPr>
          <w:rFonts w:cstheme="minorHAnsi"/>
          <w:color w:val="000000" w:themeColor="text1"/>
          <w:lang w:eastAsia="es-CO"/>
        </w:rPr>
        <w:t>ley, el Instituto Colombiano de Bienestar Familiar y la Fiscalía General de la Nación</w:t>
      </w:r>
      <w:r>
        <w:rPr>
          <w:rFonts w:cstheme="minorHAnsi"/>
          <w:color w:val="000000" w:themeColor="text1"/>
          <w:lang w:eastAsia="es-CO"/>
        </w:rPr>
        <w:t>,</w:t>
      </w:r>
      <w:r w:rsidRPr="009649D0">
        <w:rPr>
          <w:rFonts w:cstheme="minorHAnsi"/>
          <w:color w:val="000000" w:themeColor="text1"/>
          <w:lang w:eastAsia="es-CO"/>
        </w:rPr>
        <w:t xml:space="preserve"> de forma coordinada</w:t>
      </w:r>
      <w:r>
        <w:rPr>
          <w:rFonts w:cstheme="minorHAnsi"/>
          <w:color w:val="000000" w:themeColor="text1"/>
          <w:lang w:eastAsia="es-CO"/>
        </w:rPr>
        <w:t>,</w:t>
      </w:r>
      <w:r w:rsidRPr="009649D0">
        <w:rPr>
          <w:rFonts w:cstheme="minorHAnsi"/>
          <w:color w:val="000000" w:themeColor="text1"/>
          <w:lang w:eastAsia="es-CO"/>
        </w:rPr>
        <w:t xml:space="preserve"> dispondrán del personal y la tecnología necesaria para el cumplimiento de</w:t>
      </w:r>
      <w:r>
        <w:rPr>
          <w:rFonts w:cstheme="minorHAnsi"/>
          <w:color w:val="000000" w:themeColor="text1"/>
          <w:lang w:eastAsia="es-CO"/>
        </w:rPr>
        <w:t>l artículo anterior</w:t>
      </w:r>
      <w:r w:rsidRPr="009649D0">
        <w:rPr>
          <w:rFonts w:cstheme="minorHAnsi"/>
          <w:color w:val="000000" w:themeColor="text1"/>
          <w:lang w:eastAsia="es-CO"/>
        </w:rPr>
        <w:t>.</w:t>
      </w:r>
    </w:p>
    <w:p w14:paraId="2BB04937" w14:textId="77777777" w:rsidR="00562E85" w:rsidRDefault="00562E85" w:rsidP="00233B19">
      <w:pPr>
        <w:contextualSpacing/>
        <w:rPr>
          <w:rFonts w:cstheme="minorHAnsi"/>
          <w:b/>
          <w:bCs/>
          <w:color w:val="000000" w:themeColor="text1"/>
        </w:rPr>
      </w:pPr>
    </w:p>
    <w:p w14:paraId="7FA7552F" w14:textId="77777777" w:rsidR="00233B19" w:rsidRPr="001B29E8" w:rsidRDefault="00233B19" w:rsidP="00233B19">
      <w:pPr>
        <w:contextualSpacing/>
        <w:rPr>
          <w:rFonts w:cstheme="minorHAnsi"/>
          <w:color w:val="000000" w:themeColor="text1"/>
        </w:rPr>
      </w:pPr>
      <w:r w:rsidRPr="001B29E8">
        <w:rPr>
          <w:rFonts w:cstheme="minorHAnsi"/>
          <w:b/>
          <w:bCs/>
          <w:color w:val="000000" w:themeColor="text1"/>
        </w:rPr>
        <w:t>Artículo 5.</w:t>
      </w:r>
      <w:r w:rsidRPr="001B29E8">
        <w:rPr>
          <w:rFonts w:cstheme="minorHAnsi"/>
          <w:color w:val="000000" w:themeColor="text1"/>
        </w:rPr>
        <w:t xml:space="preserve"> El artículo 79 de la Ley 1098 de 2006 quedará así:</w:t>
      </w:r>
    </w:p>
    <w:p w14:paraId="517BE72E" w14:textId="77777777" w:rsidR="00233B19" w:rsidRPr="001B29E8" w:rsidRDefault="00233B19" w:rsidP="00233B19">
      <w:pPr>
        <w:contextualSpacing/>
        <w:jc w:val="both"/>
        <w:rPr>
          <w:rFonts w:cstheme="minorHAnsi"/>
          <w:color w:val="000000" w:themeColor="text1"/>
        </w:rPr>
      </w:pPr>
    </w:p>
    <w:p w14:paraId="24F57BDA" w14:textId="77777777" w:rsidR="00562E85" w:rsidRDefault="00562E85" w:rsidP="00233B19">
      <w:pPr>
        <w:contextualSpacing/>
        <w:jc w:val="both"/>
        <w:rPr>
          <w:rFonts w:cstheme="minorHAnsi"/>
          <w:b/>
          <w:bCs/>
          <w:color w:val="000000" w:themeColor="text1"/>
        </w:rPr>
      </w:pPr>
    </w:p>
    <w:p w14:paraId="1960BA56" w14:textId="77777777" w:rsidR="00233B19" w:rsidRPr="001B29E8" w:rsidRDefault="00233B19" w:rsidP="00233B19">
      <w:pPr>
        <w:contextualSpacing/>
        <w:jc w:val="both"/>
        <w:rPr>
          <w:rFonts w:cstheme="minorHAnsi"/>
          <w:i/>
          <w:iCs/>
          <w:color w:val="000000" w:themeColor="text1"/>
        </w:rPr>
      </w:pPr>
      <w:r w:rsidRPr="001B29E8">
        <w:rPr>
          <w:rFonts w:cstheme="minorHAnsi"/>
          <w:b/>
          <w:bCs/>
          <w:color w:val="000000" w:themeColor="text1"/>
        </w:rPr>
        <w:t>ARTÍCULO 79. DEFENSORÍAS DE FAMILIA</w:t>
      </w:r>
      <w:r w:rsidRPr="001B29E8">
        <w:rPr>
          <w:rFonts w:cstheme="minorHAnsi"/>
          <w:color w:val="000000" w:themeColor="text1"/>
        </w:rPr>
        <w:t>. Son dependencias del Instituto Colombiano de Bienestar Familiar de carácter multidisciplinario</w:t>
      </w:r>
      <w:r w:rsidRPr="00E17A3E">
        <w:rPr>
          <w:rFonts w:cstheme="minorHAnsi"/>
          <w:color w:val="000000" w:themeColor="text1"/>
        </w:rPr>
        <w:t xml:space="preserve"> y</w:t>
      </w:r>
      <w:r w:rsidRPr="00755EB7">
        <w:rPr>
          <w:rFonts w:cstheme="minorHAnsi"/>
          <w:b/>
          <w:bCs/>
          <w:color w:val="000000" w:themeColor="text1"/>
        </w:rPr>
        <w:t xml:space="preserve"> </w:t>
      </w:r>
      <w:r w:rsidRPr="001B29E8">
        <w:rPr>
          <w:rFonts w:cstheme="minorHAnsi"/>
          <w:color w:val="000000" w:themeColor="text1"/>
        </w:rPr>
        <w:t>administrativo encargadas de prevenir, proteger, garantizar y restablecer los derechos de los niños, niñas y adolescentes según lo establecido en la ley.</w:t>
      </w:r>
      <w:r w:rsidRPr="001B29E8">
        <w:rPr>
          <w:rFonts w:cstheme="minorHAnsi"/>
          <w:i/>
          <w:iCs/>
          <w:color w:val="000000" w:themeColor="text1"/>
        </w:rPr>
        <w:t xml:space="preserve"> </w:t>
      </w:r>
    </w:p>
    <w:p w14:paraId="2ED93AED" w14:textId="77777777" w:rsidR="00233B19" w:rsidRPr="001B29E8" w:rsidRDefault="00233B19" w:rsidP="00233B19">
      <w:pPr>
        <w:contextualSpacing/>
        <w:jc w:val="both"/>
        <w:rPr>
          <w:rFonts w:cstheme="minorHAnsi"/>
          <w:color w:val="000000" w:themeColor="text1"/>
        </w:rPr>
      </w:pPr>
    </w:p>
    <w:p w14:paraId="5EB66D16" w14:textId="77777777" w:rsidR="00233B19" w:rsidRPr="001B29E8" w:rsidRDefault="00233B19" w:rsidP="00233B19">
      <w:pPr>
        <w:contextualSpacing/>
        <w:jc w:val="both"/>
        <w:rPr>
          <w:rFonts w:cstheme="minorHAnsi"/>
          <w:color w:val="000000" w:themeColor="text1"/>
        </w:rPr>
      </w:pPr>
      <w:r w:rsidRPr="001B29E8">
        <w:rPr>
          <w:rFonts w:cstheme="minorHAnsi"/>
          <w:color w:val="000000" w:themeColor="text1"/>
        </w:rPr>
        <w:t xml:space="preserve">Cada defensoría de familia deberá contar con un defensor o defensora de </w:t>
      </w:r>
      <w:r w:rsidRPr="00A420CE">
        <w:rPr>
          <w:rFonts w:cstheme="minorHAnsi"/>
          <w:color w:val="000000" w:themeColor="text1"/>
        </w:rPr>
        <w:t>familia que</w:t>
      </w:r>
      <w:r w:rsidRPr="001B29E8">
        <w:rPr>
          <w:rFonts w:cstheme="minorHAnsi"/>
          <w:color w:val="000000" w:themeColor="text1"/>
        </w:rPr>
        <w:t xml:space="preserve"> será el responsable de cumplir con las funciones del artículo 82 de la presente ley y de</w:t>
      </w:r>
      <w:r w:rsidRPr="00A420CE">
        <w:rPr>
          <w:rFonts w:cstheme="minorHAnsi"/>
          <w:color w:val="000000" w:themeColor="text1"/>
        </w:rPr>
        <w:t xml:space="preserve"> coordinar</w:t>
      </w:r>
      <w:r w:rsidRPr="001B29E8">
        <w:rPr>
          <w:rFonts w:cstheme="minorHAnsi"/>
          <w:color w:val="000000" w:themeColor="text1"/>
        </w:rPr>
        <w:t xml:space="preserve"> las actuaciones del equipo multidisciplinario, el equipo de apoyo y los demás integrantes para garantizar una atención integral y especializada a las personas usuarias de los servicios. </w:t>
      </w:r>
    </w:p>
    <w:p w14:paraId="1783E0C7" w14:textId="77777777" w:rsidR="00233B19" w:rsidRPr="001B29E8" w:rsidRDefault="00233B19" w:rsidP="00233B19">
      <w:pPr>
        <w:contextualSpacing/>
        <w:jc w:val="both"/>
        <w:rPr>
          <w:rFonts w:cstheme="minorHAnsi"/>
          <w:b/>
          <w:bCs/>
          <w:i/>
          <w:iCs/>
          <w:color w:val="000000" w:themeColor="text1"/>
        </w:rPr>
      </w:pPr>
    </w:p>
    <w:p w14:paraId="3952E878" w14:textId="77777777" w:rsidR="00233B19" w:rsidRPr="001B29E8" w:rsidRDefault="00233B19" w:rsidP="00233B19">
      <w:pPr>
        <w:contextualSpacing/>
        <w:jc w:val="both"/>
        <w:rPr>
          <w:rFonts w:cstheme="minorHAnsi"/>
          <w:color w:val="000000" w:themeColor="text1"/>
        </w:rPr>
      </w:pPr>
      <w:r w:rsidRPr="001B29E8">
        <w:rPr>
          <w:rFonts w:cstheme="minorHAnsi"/>
          <w:color w:val="000000" w:themeColor="text1"/>
        </w:rPr>
        <w:t>A los defensores de familia no se les podrá</w:t>
      </w:r>
      <w:r>
        <w:rPr>
          <w:rFonts w:cstheme="minorHAnsi"/>
          <w:color w:val="000000" w:themeColor="text1"/>
        </w:rPr>
        <w:t>n</w:t>
      </w:r>
      <w:r w:rsidRPr="001B29E8">
        <w:rPr>
          <w:rFonts w:cstheme="minorHAnsi"/>
          <w:color w:val="000000" w:themeColor="text1"/>
        </w:rPr>
        <w:t xml:space="preserve"> asignar funciones o responsabilidades que no estén previstas en la presente ley.</w:t>
      </w:r>
    </w:p>
    <w:p w14:paraId="3CAD0395" w14:textId="77777777" w:rsidR="00233B19" w:rsidRPr="001B29E8" w:rsidRDefault="00233B19" w:rsidP="00233B19">
      <w:pPr>
        <w:contextualSpacing/>
        <w:jc w:val="both"/>
        <w:rPr>
          <w:rFonts w:cstheme="minorHAnsi"/>
          <w:color w:val="000000" w:themeColor="text1"/>
        </w:rPr>
      </w:pPr>
    </w:p>
    <w:p w14:paraId="546F499D" w14:textId="77777777" w:rsidR="00233B19" w:rsidRPr="001B29E8" w:rsidRDefault="00233B19" w:rsidP="00233B19">
      <w:pPr>
        <w:contextualSpacing/>
        <w:jc w:val="both"/>
        <w:rPr>
          <w:rFonts w:cstheme="minorHAnsi"/>
          <w:color w:val="000000" w:themeColor="text1"/>
        </w:rPr>
      </w:pPr>
      <w:r w:rsidRPr="001B29E8">
        <w:rPr>
          <w:rFonts w:cstheme="minorHAnsi"/>
          <w:color w:val="000000" w:themeColor="text1"/>
        </w:rPr>
        <w:t>El defensor de familia será el director del proceso administrativo de restablecimiento de derechos y tendrá a su cargo el personal asignado a la defensoría de</w:t>
      </w:r>
      <w:r>
        <w:rPr>
          <w:rFonts w:cstheme="minorHAnsi"/>
          <w:color w:val="000000" w:themeColor="text1"/>
        </w:rPr>
        <w:t xml:space="preserve"> </w:t>
      </w:r>
      <w:r w:rsidRPr="001B29E8">
        <w:rPr>
          <w:rFonts w:cstheme="minorHAnsi"/>
          <w:color w:val="000000" w:themeColor="text1"/>
        </w:rPr>
        <w:t>familia, la cual estará conformada por el</w:t>
      </w:r>
      <w:r>
        <w:rPr>
          <w:rFonts w:cstheme="minorHAnsi"/>
          <w:strike/>
          <w:color w:val="000000" w:themeColor="text1"/>
        </w:rPr>
        <w:t xml:space="preserve"> </w:t>
      </w:r>
      <w:r w:rsidRPr="00BF44A0">
        <w:rPr>
          <w:rFonts w:cstheme="minorHAnsi"/>
          <w:color w:val="000000" w:themeColor="text1"/>
        </w:rPr>
        <w:t>defensor de familia</w:t>
      </w:r>
      <w:r w:rsidRPr="001B29E8">
        <w:rPr>
          <w:rFonts w:cstheme="minorHAnsi"/>
          <w:color w:val="000000" w:themeColor="text1"/>
        </w:rPr>
        <w:t xml:space="preserve"> y, por lo menos, </w:t>
      </w:r>
      <w:r w:rsidRPr="00BF44A0">
        <w:rPr>
          <w:rFonts w:cstheme="minorHAnsi"/>
          <w:color w:val="000000" w:themeColor="text1"/>
        </w:rPr>
        <w:t>por un abogado que</w:t>
      </w:r>
      <w:r w:rsidRPr="001B29E8">
        <w:rPr>
          <w:rFonts w:cstheme="minorHAnsi"/>
          <w:color w:val="000000" w:themeColor="text1"/>
        </w:rPr>
        <w:t xml:space="preserve"> asumirá la función de secretario de la defensoría, un auxiliar administrativo y un equipo multidisciplinario integrado, por lo menos, por un</w:t>
      </w:r>
      <w:r>
        <w:rPr>
          <w:rFonts w:cstheme="minorHAnsi"/>
          <w:strike/>
          <w:color w:val="000000" w:themeColor="text1"/>
        </w:rPr>
        <w:t xml:space="preserve"> </w:t>
      </w:r>
      <w:r w:rsidRPr="001B29E8">
        <w:rPr>
          <w:rFonts w:cstheme="minorHAnsi"/>
          <w:color w:val="000000" w:themeColor="text1"/>
        </w:rPr>
        <w:t>psicólogo, un trabajador social y u</w:t>
      </w:r>
      <w:r>
        <w:rPr>
          <w:rFonts w:cstheme="minorHAnsi"/>
          <w:color w:val="000000" w:themeColor="text1"/>
        </w:rPr>
        <w:t>n</w:t>
      </w:r>
      <w:r w:rsidRPr="001B29E8">
        <w:rPr>
          <w:rFonts w:cstheme="minorHAnsi"/>
          <w:color w:val="000000" w:themeColor="text1"/>
        </w:rPr>
        <w:t xml:space="preserve"> nutricionista, quienes deberán ser especializados en temas que guarden relación directa con las funciones de las defensorías de familia.</w:t>
      </w:r>
    </w:p>
    <w:p w14:paraId="4C67E7BF" w14:textId="77777777" w:rsidR="00233B19" w:rsidRPr="001B29E8" w:rsidRDefault="00233B19" w:rsidP="00233B19">
      <w:pPr>
        <w:contextualSpacing/>
        <w:jc w:val="both"/>
        <w:rPr>
          <w:rFonts w:cstheme="minorHAnsi"/>
          <w:b/>
          <w:bCs/>
          <w:color w:val="000000" w:themeColor="text1"/>
        </w:rPr>
      </w:pPr>
    </w:p>
    <w:p w14:paraId="493270D0" w14:textId="77777777" w:rsidR="00233B19" w:rsidRPr="001B29E8" w:rsidRDefault="00233B19" w:rsidP="00233B19">
      <w:pPr>
        <w:contextualSpacing/>
        <w:jc w:val="both"/>
        <w:rPr>
          <w:rFonts w:cstheme="minorHAnsi"/>
          <w:color w:val="000000" w:themeColor="text1"/>
        </w:rPr>
      </w:pPr>
      <w:r w:rsidRPr="001B29E8">
        <w:rPr>
          <w:rFonts w:cstheme="minorHAnsi"/>
          <w:color w:val="000000" w:themeColor="text1"/>
        </w:rPr>
        <w:t>El ICBF dispondrá de equipos de apoyo con profesionales en las diferentes áreas del conocimiento como antropólogos y traductores, entre otras disciplinas, adicionales para cada defensoría de familia, de acuerdo con la demanda y las necesidades del servicio, para garantizar el cabal cumplimiento y la realización de los derechos de los niños, niñas y adolescentes.</w:t>
      </w:r>
    </w:p>
    <w:p w14:paraId="2F1EC104" w14:textId="77777777" w:rsidR="00233B19" w:rsidRDefault="00233B19" w:rsidP="00233B19">
      <w:pPr>
        <w:jc w:val="both"/>
        <w:rPr>
          <w:rFonts w:cstheme="minorHAnsi"/>
          <w:color w:val="000000"/>
          <w:lang w:eastAsia="es-CO"/>
        </w:rPr>
      </w:pPr>
    </w:p>
    <w:p w14:paraId="49DF8E0B" w14:textId="77777777" w:rsidR="00233B19" w:rsidRPr="001B29E8" w:rsidRDefault="00233B19" w:rsidP="00233B19">
      <w:pPr>
        <w:contextualSpacing/>
        <w:rPr>
          <w:rFonts w:cstheme="minorHAnsi"/>
          <w:color w:val="000000" w:themeColor="text1"/>
        </w:rPr>
      </w:pPr>
      <w:r w:rsidRPr="001B29E8">
        <w:rPr>
          <w:rFonts w:cstheme="minorHAnsi"/>
          <w:color w:val="000000" w:themeColor="text1"/>
        </w:rPr>
        <w:t>Los conceptos emitidos por cualquiera de los integrantes del equipo multidisciplinario y del equipo de apoyo tendrán el carácter de dictamen pericial.</w:t>
      </w:r>
    </w:p>
    <w:p w14:paraId="205922CD" w14:textId="77777777" w:rsidR="00233B19" w:rsidRPr="001B29E8" w:rsidRDefault="00233B19" w:rsidP="00233B19">
      <w:pPr>
        <w:contextualSpacing/>
        <w:rPr>
          <w:rFonts w:cstheme="minorHAnsi"/>
          <w:color w:val="000000" w:themeColor="text1"/>
        </w:rPr>
      </w:pPr>
    </w:p>
    <w:p w14:paraId="1698CE0B" w14:textId="77777777" w:rsidR="00233B19" w:rsidRPr="005D7673" w:rsidRDefault="00233B19" w:rsidP="00233B19">
      <w:pPr>
        <w:jc w:val="both"/>
        <w:rPr>
          <w:rFonts w:cstheme="minorHAnsi"/>
          <w:color w:val="000000" w:themeColor="text1"/>
        </w:rPr>
      </w:pPr>
      <w:r w:rsidRPr="00CB62AD">
        <w:rPr>
          <w:rFonts w:cstheme="minorHAnsi"/>
          <w:color w:val="000000" w:themeColor="text1"/>
        </w:rPr>
        <w:t>Cada defensoría de familia contará con el apoyo de un auxiliar jurídico ad-honorem.</w:t>
      </w:r>
      <w:r w:rsidRPr="001B29E8">
        <w:rPr>
          <w:rFonts w:cstheme="minorHAnsi"/>
          <w:color w:val="000000" w:themeColor="text1"/>
        </w:rPr>
        <w:t xml:space="preserve"> La defensoría de familia podrá </w:t>
      </w:r>
      <w:r w:rsidRPr="00814628">
        <w:rPr>
          <w:rFonts w:cstheme="minorHAnsi"/>
          <w:color w:val="000000" w:themeColor="text1"/>
        </w:rPr>
        <w:t>solicitar un judicante</w:t>
      </w:r>
      <w:r>
        <w:rPr>
          <w:rFonts w:cstheme="minorHAnsi"/>
          <w:color w:val="000000" w:themeColor="text1"/>
        </w:rPr>
        <w:t xml:space="preserve"> adicional </w:t>
      </w:r>
      <w:r w:rsidRPr="001B29E8">
        <w:rPr>
          <w:rFonts w:cstheme="minorHAnsi"/>
          <w:color w:val="000000" w:themeColor="text1"/>
        </w:rPr>
        <w:t xml:space="preserve">siempre que las necesidades del servicio así lo requieran, para lo </w:t>
      </w:r>
      <w:r w:rsidRPr="00450902">
        <w:rPr>
          <w:rFonts w:cstheme="minorHAnsi"/>
          <w:color w:val="000000" w:themeColor="text1"/>
        </w:rPr>
        <w:t>cual deberá mediar autorización de la coordinación regional zonal respectiva. Los auxiliares jurídicos ad-honorem solo se podrán desempeñar en las áreas de intervención judicial, actuaciones administrativas y las demás de carácter jurídico acordes que sean requeridas en la respectiva defensoría de familia.</w:t>
      </w:r>
      <w:r w:rsidRPr="001B29E8">
        <w:rPr>
          <w:rFonts w:cstheme="minorHAnsi"/>
          <w:color w:val="000000" w:themeColor="text1"/>
        </w:rPr>
        <w:t xml:space="preserve">   </w:t>
      </w:r>
    </w:p>
    <w:p w14:paraId="7F253EFA" w14:textId="77777777" w:rsidR="00233B19" w:rsidRDefault="00233B19" w:rsidP="00233B19">
      <w:pPr>
        <w:jc w:val="both"/>
        <w:rPr>
          <w:rFonts w:cstheme="minorHAnsi"/>
          <w:color w:val="000000" w:themeColor="text1"/>
        </w:rPr>
      </w:pPr>
    </w:p>
    <w:p w14:paraId="52EE0BDC" w14:textId="4A8A570A" w:rsidR="00233B19" w:rsidRPr="001B29E8" w:rsidRDefault="00233B19" w:rsidP="00233B19">
      <w:pPr>
        <w:contextualSpacing/>
        <w:jc w:val="both"/>
        <w:rPr>
          <w:rFonts w:cstheme="minorHAnsi"/>
          <w:color w:val="000000" w:themeColor="text1"/>
        </w:rPr>
      </w:pPr>
      <w:r w:rsidRPr="001B29E8">
        <w:rPr>
          <w:rFonts w:cstheme="minorHAnsi"/>
          <w:b/>
          <w:bCs/>
          <w:color w:val="000000" w:themeColor="text1"/>
        </w:rPr>
        <w:t>Artículo 6.</w:t>
      </w:r>
      <w:r w:rsidRPr="001B29E8">
        <w:rPr>
          <w:rFonts w:cstheme="minorHAnsi"/>
          <w:color w:val="000000" w:themeColor="text1"/>
        </w:rPr>
        <w:t xml:space="preserve"> Adiciónese el artículo 79 A la Ley 1098 de 2006, </w:t>
      </w:r>
      <w:r w:rsidR="00562E85">
        <w:rPr>
          <w:rFonts w:cstheme="minorHAnsi"/>
          <w:color w:val="000000" w:themeColor="text1"/>
        </w:rPr>
        <w:t xml:space="preserve">el cual quedará </w:t>
      </w:r>
      <w:r w:rsidRPr="001B29E8">
        <w:rPr>
          <w:rFonts w:cstheme="minorHAnsi"/>
          <w:color w:val="000000" w:themeColor="text1"/>
        </w:rPr>
        <w:t>así:</w:t>
      </w:r>
    </w:p>
    <w:p w14:paraId="1149C753" w14:textId="77777777" w:rsidR="00233B19" w:rsidRPr="001B29E8" w:rsidRDefault="00233B19" w:rsidP="00233B19">
      <w:pPr>
        <w:contextualSpacing/>
        <w:jc w:val="both"/>
        <w:rPr>
          <w:rFonts w:cstheme="minorHAnsi"/>
          <w:color w:val="000000" w:themeColor="text1"/>
        </w:rPr>
      </w:pPr>
    </w:p>
    <w:p w14:paraId="56706ACE" w14:textId="417DBC7D" w:rsidR="00233B19" w:rsidRDefault="00233B19" w:rsidP="00233B19">
      <w:pPr>
        <w:jc w:val="both"/>
        <w:rPr>
          <w:rFonts w:cstheme="minorHAnsi"/>
          <w:color w:val="000000" w:themeColor="text1"/>
        </w:rPr>
      </w:pPr>
      <w:r w:rsidRPr="001B29E8">
        <w:rPr>
          <w:rFonts w:cstheme="minorHAnsi"/>
          <w:b/>
          <w:bCs/>
          <w:color w:val="000000" w:themeColor="text1"/>
        </w:rPr>
        <w:t>Artículo 79 A. FORMACIÓN Y ACTUALIZACIÓN</w:t>
      </w:r>
      <w:r w:rsidRPr="001B29E8">
        <w:rPr>
          <w:rFonts w:cstheme="minorHAnsi"/>
          <w:color w:val="000000" w:themeColor="text1"/>
        </w:rPr>
        <w:t>. Todo el personal que haga parte de las defensorías de familia deberá contar con una formación y actualización periódica</w:t>
      </w:r>
      <w:r>
        <w:rPr>
          <w:rFonts w:cstheme="minorHAnsi"/>
          <w:color w:val="000000" w:themeColor="text1"/>
        </w:rPr>
        <w:t xml:space="preserve"> </w:t>
      </w:r>
      <w:r w:rsidRPr="001B29E8">
        <w:rPr>
          <w:rFonts w:cstheme="minorHAnsi"/>
          <w:color w:val="000000" w:themeColor="text1"/>
        </w:rPr>
        <w:t xml:space="preserve">sobre Infancia y Adolescencia, Derechos Humanos, Derecho Internacional Humanitario, </w:t>
      </w:r>
      <w:r w:rsidRPr="00B41885">
        <w:rPr>
          <w:rFonts w:cstheme="minorHAnsi"/>
          <w:color w:val="000000" w:themeColor="text1"/>
        </w:rPr>
        <w:t>Derecho Convencional</w:t>
      </w:r>
      <w:r w:rsidRPr="001B29E8">
        <w:rPr>
          <w:rFonts w:cstheme="minorHAnsi"/>
          <w:color w:val="000000" w:themeColor="text1"/>
        </w:rPr>
        <w:t>, Derecho Penal y Administrativo, atención con enfoque diferencial</w:t>
      </w:r>
      <w:r w:rsidRPr="00B41885">
        <w:rPr>
          <w:rFonts w:cstheme="minorHAnsi"/>
          <w:color w:val="000000" w:themeColor="text1"/>
        </w:rPr>
        <w:t xml:space="preserve"> </w:t>
      </w:r>
      <w:r w:rsidRPr="001B29E8">
        <w:rPr>
          <w:rFonts w:cstheme="minorHAnsi"/>
          <w:color w:val="000000" w:themeColor="text1"/>
        </w:rPr>
        <w:t>de género, prevención de la violencia institucional</w:t>
      </w:r>
      <w:r w:rsidR="00562E85">
        <w:rPr>
          <w:rFonts w:cstheme="minorHAnsi"/>
          <w:color w:val="000000" w:themeColor="text1"/>
        </w:rPr>
        <w:t>, Derecho Constitucional, métodos alternativos de solución de conflictos</w:t>
      </w:r>
      <w:r w:rsidRPr="001B29E8">
        <w:rPr>
          <w:rFonts w:cstheme="minorHAnsi"/>
          <w:color w:val="000000" w:themeColor="text1"/>
        </w:rPr>
        <w:t xml:space="preserve"> y los demás asuntos que </w:t>
      </w:r>
      <w:r w:rsidRPr="001B29E8">
        <w:rPr>
          <w:rFonts w:cstheme="minorHAnsi"/>
          <w:color w:val="000000" w:themeColor="text1"/>
        </w:rPr>
        <w:lastRenderedPageBreak/>
        <w:t xml:space="preserve">estén relacionados con su objetivo </w:t>
      </w:r>
      <w:r w:rsidRPr="00B41885">
        <w:rPr>
          <w:rFonts w:cstheme="minorHAnsi"/>
          <w:color w:val="000000" w:themeColor="text1"/>
        </w:rPr>
        <w:t>misional. Lo anterior estará a cargo del ICBF y para ello podrá suscribir convenios interinstitucionales.</w:t>
      </w:r>
    </w:p>
    <w:p w14:paraId="31BE4EC2" w14:textId="77777777" w:rsidR="00233B19" w:rsidRDefault="00233B19" w:rsidP="00233B19">
      <w:pPr>
        <w:rPr>
          <w:rFonts w:cstheme="minorHAnsi"/>
          <w:color w:val="000000"/>
        </w:rPr>
      </w:pPr>
    </w:p>
    <w:p w14:paraId="6CE02DDC" w14:textId="77777777" w:rsidR="00233B19" w:rsidRPr="001B29E8" w:rsidRDefault="00233B19" w:rsidP="00233B19">
      <w:pPr>
        <w:jc w:val="both"/>
        <w:rPr>
          <w:rFonts w:cstheme="minorHAnsi"/>
          <w:color w:val="000000" w:themeColor="text1"/>
        </w:rPr>
      </w:pPr>
      <w:r w:rsidRPr="001B29E8">
        <w:rPr>
          <w:rFonts w:cstheme="minorHAnsi"/>
          <w:b/>
          <w:bCs/>
          <w:color w:val="000000" w:themeColor="text1"/>
        </w:rPr>
        <w:t>Artículo 7</w:t>
      </w:r>
      <w:r w:rsidRPr="001B29E8">
        <w:rPr>
          <w:rFonts w:cstheme="minorHAnsi"/>
          <w:color w:val="000000" w:themeColor="text1"/>
        </w:rPr>
        <w:t xml:space="preserve">. Inclúyase el siguiente parágrafo </w:t>
      </w:r>
      <w:r>
        <w:rPr>
          <w:rFonts w:cstheme="minorHAnsi"/>
          <w:color w:val="000000" w:themeColor="text1"/>
        </w:rPr>
        <w:t xml:space="preserve">al </w:t>
      </w:r>
      <w:r w:rsidRPr="001B29E8">
        <w:rPr>
          <w:rFonts w:cstheme="minorHAnsi"/>
          <w:color w:val="000000" w:themeColor="text1"/>
        </w:rPr>
        <w:t>artículo 99 de la Ley 1098 de 2006, el cual quedará así:</w:t>
      </w:r>
    </w:p>
    <w:p w14:paraId="59367F65" w14:textId="77777777" w:rsidR="00233B19" w:rsidRDefault="00233B19" w:rsidP="00233B19">
      <w:pPr>
        <w:jc w:val="both"/>
        <w:rPr>
          <w:rFonts w:cstheme="minorHAnsi"/>
          <w:color w:val="000000"/>
        </w:rPr>
      </w:pPr>
      <w:r w:rsidRPr="001B29E8">
        <w:rPr>
          <w:rFonts w:cstheme="minorHAnsi"/>
          <w:b/>
          <w:bCs/>
          <w:color w:val="000000" w:themeColor="text1"/>
        </w:rPr>
        <w:t>PARÁGRAFO 4.</w:t>
      </w:r>
      <w:r w:rsidRPr="001B29E8">
        <w:rPr>
          <w:rFonts w:cstheme="minorHAnsi"/>
          <w:color w:val="000000" w:themeColor="text1"/>
        </w:rPr>
        <w:t xml:space="preserve"> El proceso administrativo de restablecimiento de derechos se desarrollará el marco de un procedimiento oral y por audiencias, salvo aquellas actuaciones que se autoricen para que sean realizadas por escrito o, que, en virtud del interés superior de los menores de edad, requieran ser llevadas por escrito. Se preferirá la virtualidad, salvo los casos en que la Autoridad Administrativa o judicial considere necesaria la </w:t>
      </w:r>
      <w:proofErr w:type="spellStart"/>
      <w:r w:rsidRPr="001B29E8">
        <w:rPr>
          <w:rFonts w:cstheme="minorHAnsi"/>
          <w:color w:val="000000" w:themeColor="text1"/>
        </w:rPr>
        <w:t>presencialidad</w:t>
      </w:r>
      <w:proofErr w:type="spellEnd"/>
      <w:r w:rsidRPr="001B29E8">
        <w:rPr>
          <w:rFonts w:cstheme="minorHAnsi"/>
          <w:color w:val="000000" w:themeColor="text1"/>
        </w:rPr>
        <w:t>, por el interés superior del niño, niña o adolescente.</w:t>
      </w:r>
    </w:p>
    <w:p w14:paraId="1AC227C6" w14:textId="77777777" w:rsidR="00233B19" w:rsidRPr="001B29E8" w:rsidRDefault="00233B19" w:rsidP="00233B19">
      <w:pPr>
        <w:rPr>
          <w:rFonts w:cstheme="minorHAnsi"/>
          <w:b/>
          <w:bCs/>
          <w:color w:val="000000" w:themeColor="text1"/>
        </w:rPr>
      </w:pPr>
    </w:p>
    <w:p w14:paraId="257CA7DB" w14:textId="77777777" w:rsidR="00233B19" w:rsidRPr="001B29E8" w:rsidRDefault="00233B19" w:rsidP="00233B19">
      <w:pPr>
        <w:jc w:val="both"/>
        <w:rPr>
          <w:rFonts w:cstheme="minorHAnsi"/>
          <w:color w:val="000000" w:themeColor="text1"/>
        </w:rPr>
      </w:pPr>
      <w:r w:rsidRPr="001B29E8">
        <w:rPr>
          <w:rFonts w:cstheme="minorHAnsi"/>
          <w:b/>
          <w:bCs/>
          <w:color w:val="000000" w:themeColor="text1"/>
        </w:rPr>
        <w:t xml:space="preserve">Artículo 8.  </w:t>
      </w:r>
      <w:r w:rsidRPr="001B29E8">
        <w:rPr>
          <w:rFonts w:cstheme="minorHAnsi"/>
          <w:color w:val="000000" w:themeColor="text1"/>
        </w:rPr>
        <w:t>El defensor de familia tendrá una asignación salarial correspondiente al grado más alto del nivel profesional de la planta de personal del Instituto Colombiano de Bienestar Familiar.</w:t>
      </w:r>
    </w:p>
    <w:p w14:paraId="3A4036A1" w14:textId="77777777" w:rsidR="00233B19" w:rsidRDefault="00233B19" w:rsidP="00233B19">
      <w:pPr>
        <w:jc w:val="both"/>
        <w:rPr>
          <w:rFonts w:cstheme="minorHAnsi"/>
          <w:b/>
          <w:bCs/>
          <w:color w:val="000000" w:themeColor="text1"/>
        </w:rPr>
      </w:pPr>
    </w:p>
    <w:p w14:paraId="4C7C8F8F" w14:textId="77777777" w:rsidR="00233B19" w:rsidRPr="001B29E8" w:rsidRDefault="00233B19" w:rsidP="00233B19">
      <w:pPr>
        <w:jc w:val="both"/>
        <w:rPr>
          <w:rFonts w:cstheme="minorHAnsi"/>
          <w:color w:val="000000" w:themeColor="text1"/>
        </w:rPr>
      </w:pPr>
      <w:r w:rsidRPr="001B29E8">
        <w:rPr>
          <w:rFonts w:cstheme="minorHAnsi"/>
          <w:b/>
          <w:bCs/>
          <w:color w:val="000000" w:themeColor="text1"/>
        </w:rPr>
        <w:t>Artículo 9.</w:t>
      </w:r>
      <w:r w:rsidRPr="001B29E8">
        <w:rPr>
          <w:rFonts w:cstheme="minorHAnsi"/>
          <w:color w:val="000000" w:themeColor="text1"/>
        </w:rPr>
        <w:t xml:space="preserve"> Modifíquese el artículo 14 de la Ley 4 de 1992, el cual quedará así:</w:t>
      </w:r>
    </w:p>
    <w:p w14:paraId="449BC59F" w14:textId="77777777" w:rsidR="00233B19" w:rsidRPr="001B29E8" w:rsidRDefault="00233B19" w:rsidP="00233B19">
      <w:pPr>
        <w:jc w:val="both"/>
        <w:rPr>
          <w:rFonts w:cstheme="minorHAnsi"/>
          <w:color w:val="000000" w:themeColor="text1"/>
        </w:rPr>
      </w:pPr>
      <w:r w:rsidRPr="001B29E8">
        <w:rPr>
          <w:rFonts w:cstheme="minorHAnsi"/>
          <w:color w:val="000000" w:themeColor="text1"/>
        </w:rPr>
        <w:t>El Gobierno Nacional establecerá una prima no inferior al 30% ni superior al 60% del salario básico, sin carácter salarial para los Magistrados de todo orden de los Tribunales Superiores de Distrito Judicial y Contencioso Administrativo, Agentes del Ministerio Público delegados ante la Rama Judicial y para los Jueces de la República, incluidos los Magistrados y Fiscales del Tribunal Superior Militar, Auditores de Guerra y Jueces de Instrucción Penal Militar, excepto los que opten por la escala de salarios de la Fiscalía General de la Nación, con efectos a partir del primero (1o.) de enero de 1993.</w:t>
      </w:r>
    </w:p>
    <w:p w14:paraId="4054091B" w14:textId="77777777" w:rsidR="00233B19" w:rsidRPr="001B29E8" w:rsidRDefault="00233B19" w:rsidP="00233B19">
      <w:pPr>
        <w:jc w:val="both"/>
        <w:rPr>
          <w:rFonts w:cstheme="minorHAnsi"/>
          <w:color w:val="000000" w:themeColor="text1"/>
        </w:rPr>
      </w:pPr>
      <w:r w:rsidRPr="001B29E8">
        <w:rPr>
          <w:rFonts w:cstheme="minorHAnsi"/>
          <w:color w:val="000000" w:themeColor="text1"/>
        </w:rPr>
        <w:t>Igualmente tendrán derecho a la prima de que trata el presente artículo, los delegados departamentales del Registrador Nacional del Estado Civil, los Registradores del Distrito Capital y los niveles Directivo y Asesor de la Registraduría Nacional del Estado Civil y los Defensores de Familia</w:t>
      </w:r>
      <w:r>
        <w:rPr>
          <w:rFonts w:cstheme="minorHAnsi"/>
          <w:color w:val="000000" w:themeColor="text1"/>
        </w:rPr>
        <w:t xml:space="preserve"> </w:t>
      </w:r>
      <w:r w:rsidRPr="001B29E8">
        <w:rPr>
          <w:rFonts w:cstheme="minorHAnsi"/>
          <w:color w:val="000000" w:themeColor="text1"/>
        </w:rPr>
        <w:t>de los municipios de Quinta y Sexta categoría</w:t>
      </w:r>
      <w:r w:rsidRPr="001B29E8">
        <w:rPr>
          <w:rFonts w:cstheme="minorHAnsi"/>
          <w:b/>
          <w:bCs/>
          <w:color w:val="000000" w:themeColor="text1"/>
        </w:rPr>
        <w:t>.</w:t>
      </w:r>
      <w:r w:rsidRPr="001B29E8">
        <w:rPr>
          <w:rFonts w:cstheme="minorHAnsi"/>
          <w:color w:val="000000" w:themeColor="text1"/>
        </w:rPr>
        <w:t xml:space="preserve"> </w:t>
      </w:r>
    </w:p>
    <w:p w14:paraId="32EA5661" w14:textId="77777777" w:rsidR="00233B19" w:rsidRPr="001B29E8" w:rsidRDefault="00233B19" w:rsidP="00233B19">
      <w:pPr>
        <w:jc w:val="both"/>
        <w:rPr>
          <w:rFonts w:cstheme="minorHAnsi"/>
          <w:color w:val="000000" w:themeColor="text1"/>
        </w:rPr>
      </w:pPr>
      <w:r w:rsidRPr="001B29E8">
        <w:rPr>
          <w:rFonts w:cstheme="minorHAnsi"/>
          <w:b/>
          <w:bCs/>
          <w:color w:val="000000" w:themeColor="text1"/>
        </w:rPr>
        <w:t>PARÁGRAFO</w:t>
      </w:r>
      <w:r w:rsidRPr="001B29E8">
        <w:rPr>
          <w:rFonts w:cstheme="minorHAnsi"/>
          <w:color w:val="000000" w:themeColor="text1"/>
        </w:rPr>
        <w:t>. Dentro del mismo término revisará el sistema de remuneración de funcionarios y empleados de la Rama Judicial sobre la base de la nivelación o reclasificación atendiendo criterios de equidad.</w:t>
      </w:r>
    </w:p>
    <w:p w14:paraId="789D2EDC" w14:textId="77777777" w:rsidR="00562E85" w:rsidRDefault="00562E85" w:rsidP="00233B19">
      <w:pPr>
        <w:jc w:val="both"/>
        <w:rPr>
          <w:rFonts w:cstheme="minorHAnsi"/>
          <w:b/>
          <w:bCs/>
          <w:color w:val="000000" w:themeColor="text1"/>
        </w:rPr>
      </w:pPr>
    </w:p>
    <w:p w14:paraId="27AC6AE9" w14:textId="77777777" w:rsidR="00233B19" w:rsidRPr="001B29E8" w:rsidRDefault="00233B19" w:rsidP="00233B19">
      <w:pPr>
        <w:jc w:val="both"/>
        <w:rPr>
          <w:rFonts w:cstheme="minorHAnsi"/>
          <w:b/>
          <w:bCs/>
          <w:color w:val="000000" w:themeColor="text1"/>
        </w:rPr>
      </w:pPr>
      <w:r w:rsidRPr="001B29E8">
        <w:rPr>
          <w:rFonts w:cstheme="minorHAnsi"/>
          <w:b/>
          <w:bCs/>
          <w:color w:val="000000" w:themeColor="text1"/>
        </w:rPr>
        <w:t>Artículo 10.</w:t>
      </w:r>
      <w:r w:rsidRPr="001B29E8">
        <w:rPr>
          <w:rFonts w:cstheme="minorHAnsi"/>
          <w:color w:val="000000" w:themeColor="text1"/>
        </w:rPr>
        <w:t xml:space="preserve"> La prestación de </w:t>
      </w:r>
      <w:r>
        <w:rPr>
          <w:rFonts w:cstheme="minorHAnsi"/>
          <w:color w:val="000000" w:themeColor="text1"/>
        </w:rPr>
        <w:t xml:space="preserve">la </w:t>
      </w:r>
      <w:r w:rsidRPr="001B29E8">
        <w:rPr>
          <w:rFonts w:cstheme="minorHAnsi"/>
          <w:color w:val="000000" w:themeColor="text1"/>
        </w:rPr>
        <w:t>que trata el artículo anterior, en lo que respecta a las y los defensores de familia, deberá crearse y hacerse efectiva a partir de la vigencia fiscal siguiente a la promulgación de la presente ley.</w:t>
      </w:r>
    </w:p>
    <w:p w14:paraId="1C8E2212" w14:textId="77777777" w:rsidR="00233B19" w:rsidRPr="001B29E8" w:rsidRDefault="00233B19" w:rsidP="00233B19">
      <w:pPr>
        <w:jc w:val="both"/>
        <w:rPr>
          <w:rFonts w:cstheme="minorHAnsi"/>
          <w:b/>
          <w:bCs/>
          <w:color w:val="000000" w:themeColor="text1"/>
        </w:rPr>
      </w:pPr>
    </w:p>
    <w:p w14:paraId="13BDD393" w14:textId="77777777" w:rsidR="00233B19" w:rsidRPr="001B29E8" w:rsidRDefault="00233B19" w:rsidP="00233B19">
      <w:pPr>
        <w:jc w:val="both"/>
        <w:rPr>
          <w:rFonts w:cstheme="minorHAnsi"/>
          <w:color w:val="000000" w:themeColor="text1"/>
        </w:rPr>
      </w:pPr>
      <w:r w:rsidRPr="001B29E8">
        <w:rPr>
          <w:rFonts w:cstheme="minorHAnsi"/>
          <w:b/>
          <w:bCs/>
          <w:color w:val="000000" w:themeColor="text1"/>
        </w:rPr>
        <w:t xml:space="preserve">Artículo 11. Dirección de Defensorías de Familia: </w:t>
      </w:r>
      <w:r w:rsidRPr="001B29E8">
        <w:rPr>
          <w:rFonts w:cstheme="minorHAnsi"/>
          <w:color w:val="000000" w:themeColor="text1"/>
        </w:rPr>
        <w:t xml:space="preserve">Créese la Dirección de Defensorías de Familia dentro de la estructura general del Instituto Colombiano de Bienestar Familiar. Para tal efecto el </w:t>
      </w:r>
      <w:r w:rsidRPr="001B29E8">
        <w:rPr>
          <w:rFonts w:cstheme="minorHAnsi"/>
          <w:color w:val="000000" w:themeColor="text1"/>
        </w:rPr>
        <w:lastRenderedPageBreak/>
        <w:t>Instituto, en un plazo no mayor a doce (12) meses, a partir de la vigencia de la presente ley, tomará las medidas administrativas y presupuestales necesarias para este fin.</w:t>
      </w:r>
    </w:p>
    <w:p w14:paraId="746A695E" w14:textId="77777777" w:rsidR="00233B19" w:rsidRPr="001B29E8" w:rsidRDefault="00233B19" w:rsidP="00233B19">
      <w:pPr>
        <w:jc w:val="both"/>
        <w:rPr>
          <w:rFonts w:cstheme="minorHAnsi"/>
          <w:b/>
          <w:bCs/>
          <w:color w:val="000000" w:themeColor="text1"/>
        </w:rPr>
      </w:pPr>
    </w:p>
    <w:p w14:paraId="3159397B" w14:textId="77777777" w:rsidR="00233B19" w:rsidRPr="001B29E8" w:rsidRDefault="00233B19" w:rsidP="00233B19">
      <w:pPr>
        <w:jc w:val="both"/>
        <w:rPr>
          <w:rFonts w:cstheme="minorHAnsi"/>
          <w:color w:val="000000" w:themeColor="text1"/>
        </w:rPr>
      </w:pPr>
      <w:r w:rsidRPr="001B29E8">
        <w:rPr>
          <w:rFonts w:cstheme="minorHAnsi"/>
          <w:b/>
          <w:bCs/>
          <w:color w:val="000000" w:themeColor="text1"/>
        </w:rPr>
        <w:t>Artículo 12.</w:t>
      </w:r>
      <w:r w:rsidRPr="001B29E8">
        <w:rPr>
          <w:rFonts w:cstheme="minorHAnsi"/>
          <w:color w:val="000000" w:themeColor="text1"/>
        </w:rPr>
        <w:t xml:space="preserve"> </w:t>
      </w:r>
      <w:r w:rsidRPr="001B29E8">
        <w:rPr>
          <w:rFonts w:cstheme="minorHAnsi"/>
          <w:b/>
          <w:bCs/>
          <w:color w:val="000000" w:themeColor="text1"/>
        </w:rPr>
        <w:t xml:space="preserve">Funciones de la Dirección de Defensorías de Familia. </w:t>
      </w:r>
      <w:r w:rsidRPr="001B29E8">
        <w:rPr>
          <w:rFonts w:cstheme="minorHAnsi"/>
          <w:color w:val="000000" w:themeColor="text1"/>
        </w:rPr>
        <w:t xml:space="preserve">La Dirección de Defensorías de Familia del ICBF tendrá las siguientes funciones:  </w:t>
      </w:r>
    </w:p>
    <w:p w14:paraId="3B010103" w14:textId="77777777" w:rsidR="00233B19" w:rsidRPr="001B29E8" w:rsidRDefault="00233B19" w:rsidP="00233B19">
      <w:pPr>
        <w:pStyle w:val="Prrafodelista"/>
        <w:numPr>
          <w:ilvl w:val="0"/>
          <w:numId w:val="76"/>
        </w:numPr>
        <w:tabs>
          <w:tab w:val="left" w:pos="284"/>
        </w:tabs>
        <w:spacing w:after="0" w:line="240" w:lineRule="auto"/>
        <w:jc w:val="both"/>
        <w:rPr>
          <w:rFonts w:cstheme="minorHAnsi"/>
          <w:color w:val="000000" w:themeColor="text1"/>
        </w:rPr>
      </w:pPr>
      <w:r w:rsidRPr="001B29E8">
        <w:rPr>
          <w:rFonts w:cstheme="minorHAnsi"/>
          <w:color w:val="000000" w:themeColor="text1"/>
        </w:rPr>
        <w:t>Diseñar el modelo de atención de las defensorías de familia.</w:t>
      </w:r>
    </w:p>
    <w:p w14:paraId="3090B312" w14:textId="77777777" w:rsidR="00233B19" w:rsidRPr="001B29E8" w:rsidRDefault="00233B19" w:rsidP="00233B19">
      <w:pPr>
        <w:pStyle w:val="Prrafodelista"/>
        <w:numPr>
          <w:ilvl w:val="0"/>
          <w:numId w:val="76"/>
        </w:numPr>
        <w:tabs>
          <w:tab w:val="left" w:pos="284"/>
        </w:tabs>
        <w:spacing w:after="0" w:line="240" w:lineRule="auto"/>
        <w:ind w:left="0" w:firstLine="0"/>
        <w:jc w:val="both"/>
        <w:rPr>
          <w:rFonts w:cstheme="minorHAnsi"/>
          <w:color w:val="000000" w:themeColor="text1"/>
        </w:rPr>
      </w:pPr>
      <w:r w:rsidRPr="001B29E8">
        <w:rPr>
          <w:rFonts w:cstheme="minorHAnsi"/>
          <w:color w:val="000000" w:themeColor="text1"/>
        </w:rPr>
        <w:t>Crear la Escuela de Formación de Defensorías de Familia.</w:t>
      </w:r>
    </w:p>
    <w:p w14:paraId="3A32915B" w14:textId="77777777" w:rsidR="00233B19" w:rsidRPr="001B29E8" w:rsidRDefault="00233B19" w:rsidP="00233B19">
      <w:pPr>
        <w:pStyle w:val="Prrafodelista"/>
        <w:numPr>
          <w:ilvl w:val="0"/>
          <w:numId w:val="76"/>
        </w:numPr>
        <w:tabs>
          <w:tab w:val="left" w:pos="284"/>
        </w:tabs>
        <w:spacing w:after="0" w:line="240" w:lineRule="auto"/>
        <w:ind w:left="0" w:firstLine="0"/>
        <w:jc w:val="both"/>
        <w:rPr>
          <w:rFonts w:cstheme="minorHAnsi"/>
          <w:color w:val="000000" w:themeColor="text1"/>
        </w:rPr>
      </w:pPr>
      <w:r w:rsidRPr="001B29E8">
        <w:rPr>
          <w:rFonts w:cstheme="minorHAnsi"/>
          <w:color w:val="000000" w:themeColor="text1"/>
        </w:rPr>
        <w:t>Brindar asistencia técnica a las defensorías de familia cuando estas últimas lo soliciten en los asuntos de su competencia.</w:t>
      </w:r>
    </w:p>
    <w:p w14:paraId="40FF2567" w14:textId="77777777" w:rsidR="00233B19" w:rsidRPr="001B29E8" w:rsidRDefault="00233B19" w:rsidP="00233B19">
      <w:pPr>
        <w:pStyle w:val="Prrafodelista"/>
        <w:numPr>
          <w:ilvl w:val="0"/>
          <w:numId w:val="76"/>
        </w:numPr>
        <w:tabs>
          <w:tab w:val="left" w:pos="284"/>
        </w:tabs>
        <w:spacing w:after="0" w:line="240" w:lineRule="auto"/>
        <w:ind w:left="0" w:firstLine="0"/>
        <w:jc w:val="both"/>
        <w:rPr>
          <w:rFonts w:cstheme="minorHAnsi"/>
          <w:color w:val="000000" w:themeColor="text1"/>
        </w:rPr>
      </w:pPr>
      <w:r w:rsidRPr="001B29E8">
        <w:rPr>
          <w:rFonts w:cstheme="minorHAnsi"/>
          <w:color w:val="000000" w:themeColor="text1"/>
        </w:rPr>
        <w:t xml:space="preserve">Definir estrategias de contingencia ante las diferentes situaciones administrativas que se presenten con el personal asignado a las defensorías de familia. </w:t>
      </w:r>
    </w:p>
    <w:p w14:paraId="174AB5FD" w14:textId="77777777" w:rsidR="00233B19" w:rsidRPr="001B29E8" w:rsidRDefault="00233B19" w:rsidP="00233B19">
      <w:pPr>
        <w:pStyle w:val="Prrafodelista"/>
        <w:numPr>
          <w:ilvl w:val="0"/>
          <w:numId w:val="76"/>
        </w:numPr>
        <w:tabs>
          <w:tab w:val="left" w:pos="284"/>
        </w:tabs>
        <w:spacing w:after="0" w:line="240" w:lineRule="auto"/>
        <w:ind w:left="0" w:firstLine="0"/>
        <w:jc w:val="both"/>
        <w:rPr>
          <w:rFonts w:cstheme="minorHAnsi"/>
          <w:color w:val="000000" w:themeColor="text1"/>
        </w:rPr>
      </w:pPr>
      <w:r w:rsidRPr="001B29E8">
        <w:rPr>
          <w:rFonts w:cstheme="minorHAnsi"/>
          <w:color w:val="000000" w:themeColor="text1"/>
        </w:rPr>
        <w:t>Las demás que se consideren necesarias para el cumplimiento de su objetivo misional.</w:t>
      </w:r>
    </w:p>
    <w:p w14:paraId="28346F06" w14:textId="77777777" w:rsidR="00233B19" w:rsidRPr="001B29E8" w:rsidRDefault="00233B19" w:rsidP="00233B19">
      <w:pPr>
        <w:pStyle w:val="Prrafodelista"/>
        <w:numPr>
          <w:ilvl w:val="0"/>
          <w:numId w:val="76"/>
        </w:numPr>
        <w:tabs>
          <w:tab w:val="left" w:pos="284"/>
        </w:tabs>
        <w:spacing w:after="0" w:line="240" w:lineRule="auto"/>
        <w:ind w:left="0" w:firstLine="0"/>
        <w:jc w:val="both"/>
        <w:rPr>
          <w:rFonts w:cstheme="minorHAnsi"/>
          <w:color w:val="000000" w:themeColor="text1"/>
        </w:rPr>
      </w:pPr>
      <w:r w:rsidRPr="001B29E8">
        <w:rPr>
          <w:rFonts w:cstheme="minorHAnsi"/>
          <w:color w:val="000000" w:themeColor="text1"/>
        </w:rPr>
        <w:t>Atender los requerimientos efectuados por parte de las entidades territoriales en el cumplimiento de la labor efectuada por los defensores y que se garantice la cobertura en los territorios.</w:t>
      </w:r>
    </w:p>
    <w:p w14:paraId="7E93F0EC" w14:textId="77777777" w:rsidR="00233B19" w:rsidRPr="001B29E8" w:rsidRDefault="00233B19" w:rsidP="00233B19">
      <w:pPr>
        <w:pStyle w:val="Prrafodelista"/>
        <w:numPr>
          <w:ilvl w:val="0"/>
          <w:numId w:val="76"/>
        </w:numPr>
        <w:tabs>
          <w:tab w:val="left" w:pos="284"/>
        </w:tabs>
        <w:spacing w:after="0" w:line="240" w:lineRule="auto"/>
        <w:ind w:left="0" w:firstLine="0"/>
        <w:jc w:val="both"/>
        <w:rPr>
          <w:rFonts w:cstheme="minorHAnsi"/>
          <w:color w:val="000000" w:themeColor="text1"/>
        </w:rPr>
      </w:pPr>
      <w:r w:rsidRPr="001B29E8">
        <w:rPr>
          <w:rFonts w:cstheme="minorHAnsi"/>
          <w:color w:val="000000" w:themeColor="text1"/>
        </w:rPr>
        <w:t>Ser enlace entre los defensores y los departamentos para concertar los planes, programas y proyectos que fortalezcan los derechos de los niños, niñas y adolescentes.</w:t>
      </w:r>
    </w:p>
    <w:p w14:paraId="0C8E9356" w14:textId="77777777" w:rsidR="00233B19" w:rsidRPr="001B29E8" w:rsidRDefault="00233B19" w:rsidP="00233B19">
      <w:pPr>
        <w:jc w:val="both"/>
        <w:rPr>
          <w:rFonts w:cstheme="minorHAnsi"/>
          <w:color w:val="000000" w:themeColor="text1"/>
        </w:rPr>
      </w:pPr>
    </w:p>
    <w:p w14:paraId="54B6F89F" w14:textId="77777777" w:rsidR="00233B19" w:rsidRPr="00DB0790" w:rsidRDefault="00233B19" w:rsidP="00233B19">
      <w:pPr>
        <w:jc w:val="both"/>
        <w:rPr>
          <w:rFonts w:cstheme="minorHAnsi"/>
          <w:color w:val="000000" w:themeColor="text1"/>
        </w:rPr>
      </w:pPr>
      <w:r w:rsidRPr="001B29E8">
        <w:rPr>
          <w:rFonts w:cstheme="minorHAnsi"/>
          <w:b/>
          <w:bCs/>
          <w:color w:val="000000" w:themeColor="text1"/>
        </w:rPr>
        <w:t>Artículo 13.</w:t>
      </w:r>
      <w:r w:rsidRPr="001B29E8">
        <w:rPr>
          <w:rFonts w:cstheme="minorHAnsi"/>
          <w:color w:val="000000" w:themeColor="text1"/>
        </w:rPr>
        <w:t xml:space="preserve"> Autorícese al gobierno nacional, a través del Instituto Colombiano de Bienestar Familiar – ICBF, para efectuar las apropiaciones presupuestales necesarias para el cumplimiento de lo estipulado en la presente ley.</w:t>
      </w:r>
    </w:p>
    <w:p w14:paraId="0A6CD650" w14:textId="77777777" w:rsidR="00233B19" w:rsidRPr="001B29E8" w:rsidRDefault="00233B19" w:rsidP="00233B19">
      <w:pPr>
        <w:jc w:val="both"/>
        <w:rPr>
          <w:rFonts w:cstheme="minorHAnsi"/>
          <w:color w:val="000000" w:themeColor="text1"/>
        </w:rPr>
      </w:pPr>
    </w:p>
    <w:p w14:paraId="0C6679C8" w14:textId="77777777" w:rsidR="00233B19" w:rsidRPr="002D6EE6" w:rsidRDefault="00233B19" w:rsidP="00233B19">
      <w:pPr>
        <w:jc w:val="both"/>
        <w:rPr>
          <w:rFonts w:cstheme="minorHAnsi"/>
          <w:color w:val="000000" w:themeColor="text1"/>
        </w:rPr>
      </w:pPr>
      <w:r w:rsidRPr="002D6EE6">
        <w:rPr>
          <w:rFonts w:cstheme="minorHAnsi"/>
          <w:b/>
          <w:bCs/>
          <w:color w:val="000000" w:themeColor="text1"/>
        </w:rPr>
        <w:t xml:space="preserve">Artículo </w:t>
      </w:r>
      <w:r>
        <w:rPr>
          <w:rFonts w:cstheme="minorHAnsi"/>
          <w:b/>
          <w:bCs/>
          <w:color w:val="000000" w:themeColor="text1"/>
        </w:rPr>
        <w:t>14</w:t>
      </w:r>
      <w:r w:rsidRPr="002D6EE6">
        <w:rPr>
          <w:rFonts w:cstheme="minorHAnsi"/>
          <w:b/>
          <w:bCs/>
          <w:color w:val="000000" w:themeColor="text1"/>
        </w:rPr>
        <w:t xml:space="preserve">. </w:t>
      </w:r>
      <w:r w:rsidRPr="00CD3AA7">
        <w:rPr>
          <w:rFonts w:cstheme="minorHAnsi"/>
          <w:color w:val="000000"/>
          <w:lang w:eastAsia="es-CO"/>
        </w:rPr>
        <w:t>El artículo 103 de la Ley 1098 de 2006, quedará así:</w:t>
      </w:r>
    </w:p>
    <w:p w14:paraId="7A1544D2" w14:textId="77777777" w:rsidR="00233B19" w:rsidRPr="008D5093" w:rsidRDefault="00233B19" w:rsidP="00233B19">
      <w:pPr>
        <w:jc w:val="both"/>
        <w:rPr>
          <w:rFonts w:cstheme="minorHAnsi"/>
          <w:color w:val="000000" w:themeColor="text1"/>
        </w:rPr>
      </w:pPr>
      <w:r w:rsidRPr="00E175B7">
        <w:rPr>
          <w:rFonts w:cstheme="minorHAnsi"/>
          <w:b/>
          <w:bCs/>
          <w:color w:val="000000"/>
          <w:lang w:eastAsia="es-CO"/>
        </w:rPr>
        <w:t>Artículo 103. CARÁCTER TRANSITORIO DE LAS MEDIDAS DE RESTABLECIMIENTO DE DERECHOS Y DE LA DECLARATORIA DE VULNERACIÓN.</w:t>
      </w:r>
      <w:r w:rsidRPr="00E175B7">
        <w:rPr>
          <w:rFonts w:cstheme="minorHAnsi"/>
          <w:color w:val="000000"/>
          <w:lang w:eastAsia="es-CO"/>
        </w:rPr>
        <w:t xml:space="preserve"> </w:t>
      </w:r>
      <w:r w:rsidRPr="008D5093">
        <w:rPr>
          <w:rFonts w:cstheme="minorHAnsi"/>
          <w:color w:val="000000" w:themeColor="text1"/>
        </w:rPr>
        <w:t>La autoridad administrativa que tenga la competencia del proceso podrá modificar las medidas de restablecimiento de derechos previstas en este Código cuando esté demostrada la alteración de las circunstancias que dieron lugar a ellas. La resolución que así lo disponga se proferirá en audiencia y estará sometida a los mecanismos de oposición establecidos para el fallo en el artículo 100 del presente Código, cuando la modificación se genere con posterioridad a dicha actuación.</w:t>
      </w:r>
    </w:p>
    <w:p w14:paraId="5EEC44DC" w14:textId="77777777" w:rsidR="00233B19" w:rsidRPr="008D5093" w:rsidRDefault="00233B19" w:rsidP="00233B19">
      <w:pPr>
        <w:jc w:val="both"/>
        <w:rPr>
          <w:rFonts w:cstheme="minorHAnsi"/>
          <w:color w:val="000000" w:themeColor="text1"/>
        </w:rPr>
      </w:pPr>
      <w:r w:rsidRPr="008D5093">
        <w:rPr>
          <w:rFonts w:cstheme="minorHAnsi"/>
          <w:color w:val="000000" w:themeColor="text1"/>
        </w:rPr>
        <w:t>El auto que fije fecha y hora para la audiencia se notificará por estado y no tendrá recursos.</w:t>
      </w:r>
    </w:p>
    <w:p w14:paraId="7C0B5EAB" w14:textId="77777777" w:rsidR="00233B19" w:rsidRDefault="00233B19" w:rsidP="00233B19">
      <w:pPr>
        <w:jc w:val="both"/>
        <w:rPr>
          <w:rFonts w:cstheme="minorHAnsi"/>
          <w:color w:val="000000" w:themeColor="text1"/>
        </w:rPr>
      </w:pPr>
      <w:r w:rsidRPr="008D5093">
        <w:rPr>
          <w:rFonts w:cstheme="minorHAnsi"/>
          <w:color w:val="000000" w:themeColor="text1"/>
        </w:rPr>
        <w:t>Cuando el cambio de medida se produzca antes de la audiencia de pruebas y fallo, deberá realizarse mediante auto motivado, notificado por estado, y no es susceptible de recurso alguno.</w:t>
      </w:r>
    </w:p>
    <w:p w14:paraId="1F650DA1" w14:textId="77777777" w:rsidR="00233B19" w:rsidRPr="008D5093" w:rsidRDefault="00233B19" w:rsidP="00233B19">
      <w:pPr>
        <w:jc w:val="both"/>
        <w:rPr>
          <w:rFonts w:cstheme="minorHAnsi"/>
          <w:color w:val="000000" w:themeColor="text1"/>
        </w:rPr>
      </w:pPr>
      <w:r w:rsidRPr="008D5093">
        <w:rPr>
          <w:rFonts w:cstheme="minorHAnsi"/>
          <w:color w:val="000000" w:themeColor="text1"/>
        </w:rPr>
        <w:t xml:space="preserve">En los procesos donde se declare en situación de vulneración de derechos a los niños, niñas y adolescentes, la autoridad administrativa deberá hacer seguimiento por un término que no exceda seis (6) meses, contados a partir de la ejecutoria del fallo, término en el cual determinará si procede el cierre del proceso cuando el niño, niña o adolescente esté ubicado en medio familiar y ya se hubiera superado la vulneración de derechos; el reintegro al medio familiar cuando el niño se hubiera encontrado institucionalizado y la familia cuente con las condiciones para garantizar sus </w:t>
      </w:r>
      <w:r w:rsidRPr="008D5093">
        <w:rPr>
          <w:rFonts w:cstheme="minorHAnsi"/>
          <w:color w:val="000000" w:themeColor="text1"/>
        </w:rPr>
        <w:lastRenderedPageBreak/>
        <w:t xml:space="preserve">derechos; o la declaratoria de </w:t>
      </w:r>
      <w:proofErr w:type="spellStart"/>
      <w:r w:rsidRPr="008D5093">
        <w:rPr>
          <w:rFonts w:cstheme="minorHAnsi"/>
          <w:color w:val="000000" w:themeColor="text1"/>
        </w:rPr>
        <w:t>adoptabilidad</w:t>
      </w:r>
      <w:proofErr w:type="spellEnd"/>
      <w:r w:rsidRPr="008D5093">
        <w:rPr>
          <w:rFonts w:cstheme="minorHAnsi"/>
          <w:color w:val="000000" w:themeColor="text1"/>
        </w:rPr>
        <w:t xml:space="preserve"> cuando del seguimiento se hubiera establecido que la familia no cuenta con las condiciones para garantizar los derechos.</w:t>
      </w:r>
    </w:p>
    <w:p w14:paraId="63C346AB" w14:textId="77777777" w:rsidR="00233B19" w:rsidRPr="008D5093" w:rsidRDefault="00233B19" w:rsidP="00233B19">
      <w:pPr>
        <w:jc w:val="both"/>
        <w:rPr>
          <w:rFonts w:cstheme="minorHAnsi"/>
          <w:color w:val="000000" w:themeColor="text1"/>
        </w:rPr>
      </w:pPr>
      <w:r w:rsidRPr="008D5093">
        <w:rPr>
          <w:rFonts w:cstheme="minorHAnsi"/>
          <w:color w:val="000000" w:themeColor="text1"/>
        </w:rPr>
        <w:t>En los casos excepcionales que la autoridad administrativa considere que debe superarse el término de seguimiento, deberá prorrogarlo mediante resolución motivada por un término que no podrá exceder de seis (6) meses, contados a partir del vencimiento del término de seguimiento inicial. La prórroga deberá notificarse por Estado.</w:t>
      </w:r>
    </w:p>
    <w:p w14:paraId="678C0C41" w14:textId="77777777" w:rsidR="00233B19" w:rsidRPr="008D5093" w:rsidRDefault="00233B19" w:rsidP="00233B19">
      <w:pPr>
        <w:jc w:val="both"/>
        <w:rPr>
          <w:rFonts w:cstheme="minorHAnsi"/>
          <w:color w:val="000000" w:themeColor="text1"/>
        </w:rPr>
      </w:pPr>
      <w:r w:rsidRPr="008D5093">
        <w:rPr>
          <w:rFonts w:cstheme="minorHAnsi"/>
          <w:color w:val="000000" w:themeColor="text1"/>
        </w:rPr>
        <w:t xml:space="preserve">El Proceso Administrativo de Restablecimiento de Derechos con el seguimiento tendrá una duración de dieciocho (18) meses, contados a partir del conocimiento de los hechos por parte de la autoridad administrativa hasta la declaratoria de </w:t>
      </w:r>
      <w:proofErr w:type="spellStart"/>
      <w:r w:rsidRPr="008D5093">
        <w:rPr>
          <w:rFonts w:cstheme="minorHAnsi"/>
          <w:color w:val="000000" w:themeColor="text1"/>
        </w:rPr>
        <w:t>adoptabilidad</w:t>
      </w:r>
      <w:proofErr w:type="spellEnd"/>
      <w:r w:rsidRPr="008D5093">
        <w:rPr>
          <w:rFonts w:cstheme="minorHAnsi"/>
          <w:color w:val="000000" w:themeColor="text1"/>
        </w:rPr>
        <w:t xml:space="preserve"> o el cierre del proceso por haberse evidenciado con los seguimientos, que la ubicación en medio familiar fue la medida idónea.</w:t>
      </w:r>
    </w:p>
    <w:p w14:paraId="77068756" w14:textId="77777777" w:rsidR="00233B19" w:rsidRPr="008D5093" w:rsidRDefault="00233B19" w:rsidP="00233B19">
      <w:pPr>
        <w:jc w:val="both"/>
        <w:rPr>
          <w:rFonts w:cstheme="minorHAnsi"/>
          <w:color w:val="000000" w:themeColor="text1"/>
        </w:rPr>
      </w:pPr>
      <w:r w:rsidRPr="008D5093">
        <w:rPr>
          <w:rFonts w:cstheme="minorHAnsi"/>
          <w:color w:val="000000" w:themeColor="text1"/>
        </w:rPr>
        <w:t>Cuando la autoridad administrativa supere los términos establecidos en este artículo sin resolver de fondo la situación jurídica o cuando excedió el término inicial de seguimiento sin emitir la prórroga, perderá competencia de manera inmediata y deberá remitir el expediente al Juez de Familia para que este decida de fondo la situación jurídica en un término no superior a dos (2) meses. Si la autoridad administrativa no remite el expediente, el Director Regional hará la remisión al Juez de Familia.</w:t>
      </w:r>
    </w:p>
    <w:p w14:paraId="4B5B6492" w14:textId="77777777" w:rsidR="00233B19" w:rsidRPr="008D5093" w:rsidRDefault="00233B19" w:rsidP="00233B19">
      <w:pPr>
        <w:jc w:val="both"/>
        <w:rPr>
          <w:rFonts w:cstheme="minorHAnsi"/>
          <w:color w:val="000000" w:themeColor="text1"/>
        </w:rPr>
      </w:pPr>
      <w:r w:rsidRPr="008D5093">
        <w:rPr>
          <w:rFonts w:cstheme="minorHAnsi"/>
          <w:color w:val="000000" w:themeColor="text1"/>
        </w:rPr>
        <w:t xml:space="preserve">Con el fin de garantizar una atención con enfoque diferencial, en los casos en que se advierta que un proceso no puede ser definido de fondo en el término máximo establecido, por las situaciones fácticas y probatorias que reposan en el expediente, y que la imposibilidad no es por ausencia de acciones de la </w:t>
      </w:r>
      <w:r>
        <w:rPr>
          <w:rFonts w:cstheme="minorHAnsi"/>
          <w:color w:val="000000" w:themeColor="text1"/>
        </w:rPr>
        <w:t>a</w:t>
      </w:r>
      <w:r w:rsidRPr="008D5093">
        <w:rPr>
          <w:rFonts w:cstheme="minorHAnsi"/>
          <w:color w:val="000000" w:themeColor="text1"/>
        </w:rPr>
        <w:t>utoridad, el ICBF reglamentará un mecanismo para que la autoridad administrativa haga la  ampliación del término</w:t>
      </w:r>
      <w:r w:rsidRPr="00762B19">
        <w:rPr>
          <w:rFonts w:cstheme="minorHAnsi"/>
          <w:color w:val="000000" w:themeColor="text1"/>
        </w:rPr>
        <w:t>, de forma extraordinaria,</w:t>
      </w:r>
      <w:r w:rsidRPr="00762B19">
        <w:rPr>
          <w:rFonts w:cstheme="minorHAnsi"/>
          <w:strike/>
          <w:color w:val="000000" w:themeColor="text1"/>
        </w:rPr>
        <w:t xml:space="preserve"> </w:t>
      </w:r>
      <w:r w:rsidRPr="008D5093">
        <w:rPr>
          <w:rFonts w:cstheme="minorHAnsi"/>
          <w:color w:val="000000" w:themeColor="text1"/>
        </w:rPr>
        <w:t xml:space="preserve">mediante </w:t>
      </w:r>
      <w:r>
        <w:rPr>
          <w:rFonts w:cstheme="minorHAnsi"/>
          <w:color w:val="000000" w:themeColor="text1"/>
        </w:rPr>
        <w:t>r</w:t>
      </w:r>
      <w:r w:rsidRPr="008D5093">
        <w:rPr>
          <w:rFonts w:cstheme="minorHAnsi"/>
          <w:color w:val="000000" w:themeColor="text1"/>
        </w:rPr>
        <w:t xml:space="preserve">esolución </w:t>
      </w:r>
      <w:r>
        <w:rPr>
          <w:rFonts w:cstheme="minorHAnsi"/>
          <w:color w:val="000000" w:themeColor="text1"/>
        </w:rPr>
        <w:t>m</w:t>
      </w:r>
      <w:r w:rsidRPr="008D5093">
        <w:rPr>
          <w:rFonts w:cstheme="minorHAnsi"/>
          <w:color w:val="000000" w:themeColor="text1"/>
        </w:rPr>
        <w:t xml:space="preserve">otivada, que será objeto de recurso de reposición, y de la homologación ante oposición o solicitud por parte del Ministerio Público. </w:t>
      </w:r>
    </w:p>
    <w:p w14:paraId="5D318897" w14:textId="77777777" w:rsidR="00233B19" w:rsidRDefault="00233B19" w:rsidP="00233B19">
      <w:pPr>
        <w:jc w:val="both"/>
        <w:rPr>
          <w:rFonts w:cstheme="minorHAnsi"/>
          <w:color w:val="000000" w:themeColor="text1"/>
        </w:rPr>
      </w:pPr>
      <w:r w:rsidRPr="008D5093">
        <w:rPr>
          <w:rFonts w:cstheme="minorHAnsi"/>
          <w:color w:val="000000" w:themeColor="text1"/>
        </w:rPr>
        <w:t xml:space="preserve">Cuando se trata de procesos administrativos de restablecimiento de derechos de niños, niñas, adolescentes y adultos con discapacidad en los no cuales se hubiere superado la vulneración de derechos, por su condición,  de niños extranjeros no susceptibles de declarar en </w:t>
      </w:r>
      <w:proofErr w:type="spellStart"/>
      <w:r w:rsidRPr="008D5093">
        <w:rPr>
          <w:rFonts w:cstheme="minorHAnsi"/>
          <w:color w:val="000000" w:themeColor="text1"/>
        </w:rPr>
        <w:t>adoptabilidad</w:t>
      </w:r>
      <w:proofErr w:type="spellEnd"/>
      <w:r w:rsidRPr="008D5093">
        <w:rPr>
          <w:rFonts w:cstheme="minorHAnsi"/>
          <w:color w:val="000000" w:themeColor="text1"/>
        </w:rPr>
        <w:t xml:space="preserve"> o de aquellos casos en los que por razones probadas se debe mantener el proceso,  transitoriamente se continuará con la prestación del servicio de la modalidad de protección cuando se requiera, hasta tanto la entidad correspondiente del Sistema Nacional de Bienestar Familiar garantice la prestación del servicio de acuerdo con sus competencias legales.</w:t>
      </w:r>
      <w:r>
        <w:rPr>
          <w:rFonts w:cstheme="minorHAnsi"/>
          <w:color w:val="000000" w:themeColor="text1"/>
        </w:rPr>
        <w:t xml:space="preserve"> </w:t>
      </w:r>
      <w:r w:rsidRPr="008D5093">
        <w:rPr>
          <w:rFonts w:cstheme="minorHAnsi"/>
          <w:color w:val="000000" w:themeColor="text1"/>
        </w:rPr>
        <w:t>En éstos casos el proceso se mantendrá abierto mientras se supere la situación que motiva la discapacidad, amenaza o vulneración.</w:t>
      </w:r>
    </w:p>
    <w:p w14:paraId="73FC0F98" w14:textId="77777777" w:rsidR="00233B19" w:rsidRDefault="00233B19" w:rsidP="00233B19">
      <w:pPr>
        <w:jc w:val="both"/>
        <w:rPr>
          <w:rFonts w:cstheme="minorHAnsi"/>
          <w:color w:val="000000" w:themeColor="text1"/>
        </w:rPr>
      </w:pPr>
      <w:r w:rsidRPr="005701C6">
        <w:rPr>
          <w:rFonts w:cstheme="minorHAnsi"/>
          <w:b/>
          <w:color w:val="000000" w:themeColor="text1"/>
          <w:shd w:val="clear" w:color="auto" w:fill="FFFFFF"/>
        </w:rPr>
        <w:t xml:space="preserve">Artículo </w:t>
      </w:r>
      <w:r>
        <w:rPr>
          <w:rFonts w:cstheme="minorHAnsi"/>
          <w:b/>
          <w:color w:val="000000" w:themeColor="text1"/>
          <w:shd w:val="clear" w:color="auto" w:fill="FFFFFF"/>
        </w:rPr>
        <w:t>15</w:t>
      </w:r>
      <w:r w:rsidRPr="005701C6">
        <w:rPr>
          <w:rFonts w:cstheme="minorHAnsi"/>
          <w:b/>
          <w:color w:val="000000" w:themeColor="text1"/>
          <w:shd w:val="clear" w:color="auto" w:fill="FFFFFF"/>
        </w:rPr>
        <w:t>.</w:t>
      </w:r>
      <w:r w:rsidRPr="005701C6">
        <w:rPr>
          <w:rFonts w:cstheme="minorHAnsi"/>
          <w:color w:val="000000" w:themeColor="text1"/>
          <w:shd w:val="clear" w:color="auto" w:fill="FFFFFF"/>
        </w:rPr>
        <w:t xml:space="preserve"> Conforme a lo establecido en el  Decreto 936 de 2013, artículos 3 y 4, el ICBF</w:t>
      </w:r>
      <w:r w:rsidRPr="005701C6">
        <w:rPr>
          <w:rFonts w:cstheme="minorHAnsi"/>
          <w:strike/>
          <w:color w:val="000000" w:themeColor="text1"/>
          <w:shd w:val="clear" w:color="auto" w:fill="FFFFFF"/>
        </w:rPr>
        <w:t>,</w:t>
      </w:r>
      <w:r>
        <w:rPr>
          <w:rFonts w:cstheme="minorHAnsi"/>
          <w:strike/>
          <w:color w:val="000000" w:themeColor="text1"/>
          <w:shd w:val="clear" w:color="auto" w:fill="FFFFFF"/>
        </w:rPr>
        <w:t xml:space="preserve"> </w:t>
      </w:r>
      <w:r w:rsidRPr="005701C6">
        <w:rPr>
          <w:rFonts w:cstheme="minorHAnsi"/>
          <w:color w:val="000000" w:themeColor="text1"/>
          <w:shd w:val="clear" w:color="auto" w:fill="FFFFFF"/>
        </w:rPr>
        <w:t>implemen</w:t>
      </w:r>
      <w:r>
        <w:rPr>
          <w:rFonts w:cstheme="minorHAnsi"/>
          <w:color w:val="000000" w:themeColor="text1"/>
          <w:shd w:val="clear" w:color="auto" w:fill="FFFFFF"/>
        </w:rPr>
        <w:t>tará</w:t>
      </w:r>
      <w:r w:rsidRPr="005701C6">
        <w:rPr>
          <w:rFonts w:cstheme="minorHAnsi"/>
          <w:color w:val="000000" w:themeColor="text1"/>
          <w:shd w:val="clear" w:color="auto" w:fill="FFFFFF"/>
        </w:rPr>
        <w:t xml:space="preserve"> el desarrollo  y contenido de la presente Ley en las instancias de desarrollo técnico </w:t>
      </w:r>
      <w:r w:rsidRPr="005701C6">
        <w:rPr>
          <w:rFonts w:cstheme="minorHAnsi"/>
          <w:color w:val="000000" w:themeColor="text1"/>
        </w:rPr>
        <w:t>del Sistema Nacional de Bienestar Familiar y en las instancias de participación las cuales serán garantes de la sociabilización de la presente Ley por medio  de la mesa de participación de niños, niñas y adolescentes correspondiente, con el liderazgo de la Mesa de Infancia, Adolescencia y Familia o quien haga sus veces, de cada municipio.</w:t>
      </w:r>
    </w:p>
    <w:p w14:paraId="27EF4031" w14:textId="77777777" w:rsidR="00233B19" w:rsidRDefault="00233B19" w:rsidP="00233B19">
      <w:pPr>
        <w:jc w:val="both"/>
        <w:rPr>
          <w:rFonts w:cstheme="minorHAnsi"/>
          <w:color w:val="000000" w:themeColor="text1"/>
        </w:rPr>
      </w:pPr>
    </w:p>
    <w:p w14:paraId="207E68F3" w14:textId="77777777" w:rsidR="00233B19" w:rsidRDefault="00233B19" w:rsidP="00233B19">
      <w:pPr>
        <w:jc w:val="both"/>
        <w:rPr>
          <w:rFonts w:cstheme="minorHAnsi"/>
          <w:color w:val="000000" w:themeColor="text1"/>
          <w:lang w:eastAsia="es-CO"/>
        </w:rPr>
      </w:pPr>
      <w:r w:rsidRPr="005701C6">
        <w:rPr>
          <w:rFonts w:cstheme="minorHAnsi"/>
          <w:b/>
          <w:color w:val="000000" w:themeColor="text1"/>
        </w:rPr>
        <w:lastRenderedPageBreak/>
        <w:t>Artículo</w:t>
      </w:r>
      <w:r>
        <w:rPr>
          <w:rFonts w:cstheme="minorHAnsi"/>
          <w:b/>
          <w:color w:val="000000" w:themeColor="text1"/>
        </w:rPr>
        <w:t xml:space="preserve"> </w:t>
      </w:r>
      <w:r w:rsidRPr="005701C6">
        <w:rPr>
          <w:rFonts w:cstheme="minorHAnsi"/>
          <w:b/>
          <w:color w:val="000000" w:themeColor="text1"/>
        </w:rPr>
        <w:t>1</w:t>
      </w:r>
      <w:r>
        <w:rPr>
          <w:rFonts w:cstheme="minorHAnsi"/>
          <w:b/>
          <w:color w:val="000000" w:themeColor="text1"/>
        </w:rPr>
        <w:t>6</w:t>
      </w:r>
      <w:r w:rsidRPr="005701C6">
        <w:rPr>
          <w:rFonts w:cstheme="minorHAnsi"/>
          <w:b/>
          <w:color w:val="000000" w:themeColor="text1"/>
        </w:rPr>
        <w:t xml:space="preserve">. </w:t>
      </w:r>
      <w:r w:rsidRPr="005701C6">
        <w:rPr>
          <w:rFonts w:cstheme="minorHAnsi"/>
          <w:color w:val="000000" w:themeColor="text1"/>
        </w:rPr>
        <w:t xml:space="preserve">Créense las Unidades de Atención Familiar (U.A.F) para el acompañamiento de la labor que realizan </w:t>
      </w:r>
      <w:r w:rsidRPr="006C7754">
        <w:rPr>
          <w:rFonts w:cstheme="minorHAnsi"/>
          <w:color w:val="000000" w:themeColor="text1"/>
        </w:rPr>
        <w:t>las Defensorías de Familia,</w:t>
      </w:r>
      <w:r w:rsidRPr="00C90488">
        <w:rPr>
          <w:rFonts w:cstheme="minorHAnsi"/>
          <w:b/>
          <w:bCs/>
          <w:color w:val="000000" w:themeColor="text1"/>
        </w:rPr>
        <w:t xml:space="preserve"> </w:t>
      </w:r>
      <w:r w:rsidRPr="005701C6">
        <w:rPr>
          <w:rFonts w:cstheme="minorHAnsi"/>
          <w:color w:val="000000" w:themeColor="text1"/>
        </w:rPr>
        <w:t>en lo establecido en el Artículo 52 de la Ley 1098 de 2006.</w:t>
      </w:r>
    </w:p>
    <w:p w14:paraId="2C8D0141" w14:textId="77777777" w:rsidR="00233B19" w:rsidRPr="001B29E8" w:rsidRDefault="00233B19" w:rsidP="00233B19">
      <w:pPr>
        <w:jc w:val="both"/>
        <w:rPr>
          <w:rFonts w:cstheme="minorHAnsi"/>
          <w:color w:val="000000" w:themeColor="text1"/>
        </w:rPr>
      </w:pPr>
    </w:p>
    <w:p w14:paraId="3875DF53" w14:textId="77777777" w:rsidR="00233B19" w:rsidRPr="003A3FEF" w:rsidRDefault="00233B19" w:rsidP="00233B19">
      <w:pPr>
        <w:rPr>
          <w:rFonts w:cstheme="minorHAnsi"/>
          <w:color w:val="000000"/>
          <w:lang w:eastAsia="es-CO"/>
        </w:rPr>
      </w:pPr>
      <w:r w:rsidRPr="003A3FEF">
        <w:rPr>
          <w:rFonts w:cstheme="minorHAnsi"/>
          <w:b/>
          <w:bCs/>
          <w:color w:val="000000"/>
          <w:lang w:eastAsia="es-CO"/>
        </w:rPr>
        <w:t>Artículo 17. Unidades de Atención Familiar (U.A.F).</w:t>
      </w:r>
      <w:r w:rsidRPr="003A3FEF">
        <w:rPr>
          <w:rFonts w:cstheme="minorHAnsi"/>
          <w:color w:val="000000"/>
          <w:lang w:eastAsia="es-CO"/>
        </w:rPr>
        <w:t xml:space="preserve"> Son </w:t>
      </w:r>
      <w:r w:rsidRPr="003A3FEF">
        <w:rPr>
          <w:rFonts w:cstheme="minorHAnsi"/>
          <w:color w:val="000000" w:themeColor="text1"/>
        </w:rPr>
        <w:t>organizaciones de la sociedad civil que cuent</w:t>
      </w:r>
      <w:r>
        <w:rPr>
          <w:rFonts w:cstheme="minorHAnsi"/>
          <w:color w:val="000000" w:themeColor="text1"/>
        </w:rPr>
        <w:t>an,</w:t>
      </w:r>
      <w:r w:rsidRPr="003A3FEF">
        <w:rPr>
          <w:rFonts w:cstheme="minorHAnsi"/>
          <w:color w:val="000000" w:themeColor="text1"/>
        </w:rPr>
        <w:t xml:space="preserve"> co</w:t>
      </w:r>
      <w:r>
        <w:rPr>
          <w:rFonts w:cstheme="minorHAnsi"/>
          <w:color w:val="000000" w:themeColor="text1"/>
        </w:rPr>
        <w:t>mo</w:t>
      </w:r>
      <w:r w:rsidRPr="003A3FEF">
        <w:rPr>
          <w:rFonts w:cstheme="minorHAnsi"/>
          <w:color w:val="000000" w:themeColor="text1"/>
        </w:rPr>
        <w:t xml:space="preserve"> </w:t>
      </w:r>
      <w:r>
        <w:rPr>
          <w:rFonts w:cstheme="minorHAnsi"/>
          <w:color w:val="000000" w:themeColor="text1"/>
        </w:rPr>
        <w:t xml:space="preserve">mínimo, con </w:t>
      </w:r>
      <w:r w:rsidRPr="003A3FEF">
        <w:rPr>
          <w:rFonts w:cstheme="minorHAnsi"/>
          <w:color w:val="000000" w:themeColor="text1"/>
        </w:rPr>
        <w:t xml:space="preserve">los </w:t>
      </w:r>
      <w:r>
        <w:rPr>
          <w:rFonts w:cstheme="minorHAnsi"/>
          <w:color w:val="000000" w:themeColor="text1"/>
        </w:rPr>
        <w:t xml:space="preserve">profesionales del </w:t>
      </w:r>
      <w:r w:rsidRPr="001B29E8">
        <w:rPr>
          <w:rFonts w:cstheme="minorHAnsi"/>
          <w:color w:val="000000" w:themeColor="text1"/>
        </w:rPr>
        <w:t>equipo multidisciplinario</w:t>
      </w:r>
      <w:r>
        <w:rPr>
          <w:rFonts w:cstheme="minorHAnsi"/>
          <w:color w:val="000000" w:themeColor="text1"/>
        </w:rPr>
        <w:t xml:space="preserve"> que integran a las Defensorías de Familia. </w:t>
      </w:r>
    </w:p>
    <w:p w14:paraId="1D053C49" w14:textId="77777777" w:rsidR="00233B19" w:rsidRPr="003A3FEF" w:rsidRDefault="00233B19" w:rsidP="00233B19">
      <w:pPr>
        <w:jc w:val="both"/>
        <w:rPr>
          <w:rFonts w:cstheme="minorHAnsi"/>
          <w:color w:val="000000" w:themeColor="text1"/>
        </w:rPr>
      </w:pPr>
    </w:p>
    <w:p w14:paraId="6CE67AC8" w14:textId="77777777" w:rsidR="00233B19" w:rsidRPr="003A3FEF" w:rsidRDefault="00233B19" w:rsidP="00233B19">
      <w:pPr>
        <w:jc w:val="both"/>
        <w:rPr>
          <w:rFonts w:cstheme="minorHAnsi"/>
          <w:color w:val="000000" w:themeColor="text1"/>
        </w:rPr>
      </w:pPr>
      <w:r w:rsidRPr="003A3FEF">
        <w:rPr>
          <w:rFonts w:cstheme="minorHAnsi"/>
          <w:color w:val="000000" w:themeColor="text1"/>
        </w:rPr>
        <w:t>El Gobierno Nacional a través de la entidad competente reglamentará en un plazo de 6 meses a partir de la promulgación de la presente ley el funcionamiento de las U.A.F considerando como mínimo:</w:t>
      </w:r>
    </w:p>
    <w:p w14:paraId="094E4F7F" w14:textId="77777777" w:rsidR="00233B19" w:rsidRPr="003A3FEF" w:rsidRDefault="00233B19" w:rsidP="00233B19">
      <w:pPr>
        <w:jc w:val="both"/>
        <w:rPr>
          <w:rFonts w:cstheme="minorHAnsi"/>
          <w:color w:val="000000" w:themeColor="text1"/>
        </w:rPr>
      </w:pPr>
      <w:r w:rsidRPr="003A3FEF">
        <w:rPr>
          <w:rFonts w:cstheme="minorHAnsi"/>
          <w:color w:val="000000" w:themeColor="text1"/>
        </w:rPr>
        <w:t>1. Requisitos habilitantes de la organización y proceso de verificación</w:t>
      </w:r>
      <w:r>
        <w:rPr>
          <w:rFonts w:cstheme="minorHAnsi"/>
          <w:color w:val="000000" w:themeColor="text1"/>
        </w:rPr>
        <w:t>.</w:t>
      </w:r>
    </w:p>
    <w:p w14:paraId="1C4C8086" w14:textId="77777777" w:rsidR="00233B19" w:rsidRPr="003A3FEF" w:rsidRDefault="00233B19" w:rsidP="00233B19">
      <w:pPr>
        <w:jc w:val="both"/>
        <w:rPr>
          <w:rFonts w:cstheme="minorHAnsi"/>
          <w:color w:val="000000" w:themeColor="text1"/>
        </w:rPr>
      </w:pPr>
      <w:r w:rsidRPr="003A3FEF">
        <w:rPr>
          <w:rFonts w:cstheme="minorHAnsi"/>
          <w:color w:val="000000" w:themeColor="text1"/>
        </w:rPr>
        <w:t>2. Mecanismo para el acceso a las U.A.F. por parte de la población</w:t>
      </w:r>
      <w:r>
        <w:rPr>
          <w:rFonts w:cstheme="minorHAnsi"/>
          <w:color w:val="000000" w:themeColor="text1"/>
        </w:rPr>
        <w:t>.</w:t>
      </w:r>
    </w:p>
    <w:p w14:paraId="3DEB4FCC" w14:textId="77777777" w:rsidR="00233B19" w:rsidRPr="003A3FEF" w:rsidRDefault="00233B19" w:rsidP="00233B19">
      <w:pPr>
        <w:jc w:val="both"/>
        <w:rPr>
          <w:rFonts w:cstheme="minorHAnsi"/>
          <w:color w:val="000000" w:themeColor="text1"/>
        </w:rPr>
      </w:pPr>
      <w:r w:rsidRPr="003A3FEF">
        <w:rPr>
          <w:rFonts w:cstheme="minorHAnsi"/>
          <w:color w:val="000000" w:themeColor="text1"/>
        </w:rPr>
        <w:t>3. Mecanismos de seguimiento y permanencia como organización habilitada</w:t>
      </w:r>
      <w:r>
        <w:rPr>
          <w:rFonts w:cstheme="minorHAnsi"/>
          <w:color w:val="000000" w:themeColor="text1"/>
        </w:rPr>
        <w:t>.</w:t>
      </w:r>
    </w:p>
    <w:p w14:paraId="07612B04" w14:textId="77777777" w:rsidR="00233B19" w:rsidRPr="003A3FEF" w:rsidRDefault="00233B19" w:rsidP="00233B19">
      <w:pPr>
        <w:jc w:val="both"/>
        <w:rPr>
          <w:rFonts w:cstheme="minorHAnsi"/>
          <w:color w:val="000000" w:themeColor="text1"/>
        </w:rPr>
      </w:pPr>
      <w:r w:rsidRPr="003A3FEF">
        <w:rPr>
          <w:rFonts w:cstheme="minorHAnsi"/>
          <w:color w:val="000000" w:themeColor="text1"/>
        </w:rPr>
        <w:t xml:space="preserve">4. Definición de los esquemas de apoyo y articulación con las </w:t>
      </w:r>
      <w:r>
        <w:rPr>
          <w:rFonts w:cstheme="minorHAnsi"/>
          <w:color w:val="000000" w:themeColor="text1"/>
        </w:rPr>
        <w:t xml:space="preserve">Defensorías de Familia. </w:t>
      </w:r>
    </w:p>
    <w:p w14:paraId="35BBED21" w14:textId="77777777" w:rsidR="00233B19" w:rsidRPr="003A3FEF" w:rsidRDefault="00233B19" w:rsidP="00233B19">
      <w:pPr>
        <w:jc w:val="both"/>
        <w:rPr>
          <w:rFonts w:cstheme="minorHAnsi"/>
          <w:color w:val="000000" w:themeColor="text1"/>
        </w:rPr>
      </w:pPr>
    </w:p>
    <w:p w14:paraId="0584D911" w14:textId="77777777" w:rsidR="00233B19" w:rsidRPr="003A3FEF" w:rsidRDefault="00233B19" w:rsidP="00233B19">
      <w:pPr>
        <w:jc w:val="both"/>
        <w:rPr>
          <w:rFonts w:cstheme="minorHAnsi"/>
          <w:color w:val="000000" w:themeColor="text1"/>
        </w:rPr>
      </w:pPr>
      <w:r w:rsidRPr="003A3FEF">
        <w:rPr>
          <w:rFonts w:cstheme="minorHAnsi"/>
          <w:color w:val="000000" w:themeColor="text1"/>
        </w:rPr>
        <w:t xml:space="preserve">Parágrafo 1. De acuerdo con su disponibilidad presupuestal </w:t>
      </w:r>
      <w:r>
        <w:rPr>
          <w:rFonts w:cstheme="minorHAnsi"/>
          <w:color w:val="000000" w:themeColor="text1"/>
        </w:rPr>
        <w:t xml:space="preserve">el ICBF </w:t>
      </w:r>
      <w:r w:rsidRPr="003A3FEF">
        <w:rPr>
          <w:rFonts w:cstheme="minorHAnsi"/>
          <w:color w:val="000000" w:themeColor="text1"/>
        </w:rPr>
        <w:t>podrá contratar los servicios de las U.A.F.</w:t>
      </w:r>
      <w:r>
        <w:rPr>
          <w:rFonts w:cstheme="minorHAnsi"/>
          <w:color w:val="000000" w:themeColor="text1"/>
        </w:rPr>
        <w:t>,</w:t>
      </w:r>
      <w:r w:rsidRPr="003A3FEF">
        <w:rPr>
          <w:rFonts w:cstheme="minorHAnsi"/>
          <w:color w:val="000000" w:themeColor="text1"/>
        </w:rPr>
        <w:t xml:space="preserve"> con el fin de aliviar la congestión de la</w:t>
      </w:r>
      <w:r>
        <w:rPr>
          <w:rFonts w:cstheme="minorHAnsi"/>
          <w:color w:val="000000" w:themeColor="text1"/>
        </w:rPr>
        <w:t>s Defensorías de Familia</w:t>
      </w:r>
      <w:r w:rsidRPr="003A3FEF">
        <w:rPr>
          <w:rFonts w:cstheme="minorHAnsi"/>
          <w:color w:val="000000" w:themeColor="text1"/>
        </w:rPr>
        <w:t xml:space="preserve">, previa </w:t>
      </w:r>
      <w:r>
        <w:rPr>
          <w:rFonts w:cstheme="minorHAnsi"/>
          <w:color w:val="000000" w:themeColor="text1"/>
        </w:rPr>
        <w:t>solicitud del d</w:t>
      </w:r>
      <w:r w:rsidRPr="003A3FEF">
        <w:rPr>
          <w:rFonts w:cstheme="minorHAnsi"/>
          <w:color w:val="000000" w:themeColor="text1"/>
        </w:rPr>
        <w:t>efensor</w:t>
      </w:r>
      <w:r>
        <w:rPr>
          <w:rFonts w:cstheme="minorHAnsi"/>
          <w:color w:val="000000" w:themeColor="text1"/>
        </w:rPr>
        <w:t>.</w:t>
      </w:r>
    </w:p>
    <w:p w14:paraId="54881EFE" w14:textId="77777777" w:rsidR="00233B19" w:rsidRPr="003A3FEF" w:rsidRDefault="00233B19" w:rsidP="00233B19">
      <w:pPr>
        <w:jc w:val="both"/>
        <w:rPr>
          <w:rFonts w:cstheme="minorHAnsi"/>
          <w:color w:val="000000" w:themeColor="text1"/>
        </w:rPr>
      </w:pPr>
    </w:p>
    <w:p w14:paraId="0519CA7F" w14:textId="77777777" w:rsidR="00233B19" w:rsidRPr="003A3FEF" w:rsidRDefault="00233B19" w:rsidP="00233B19">
      <w:pPr>
        <w:jc w:val="both"/>
        <w:rPr>
          <w:rFonts w:cstheme="minorHAnsi"/>
          <w:color w:val="000000" w:themeColor="text1"/>
        </w:rPr>
      </w:pPr>
      <w:r w:rsidRPr="003A3FEF">
        <w:rPr>
          <w:rFonts w:cstheme="minorHAnsi"/>
          <w:color w:val="000000" w:themeColor="text1"/>
        </w:rPr>
        <w:t xml:space="preserve">Parágrafo </w:t>
      </w:r>
      <w:r>
        <w:rPr>
          <w:rFonts w:cstheme="minorHAnsi"/>
          <w:color w:val="000000" w:themeColor="text1"/>
        </w:rPr>
        <w:t>2</w:t>
      </w:r>
      <w:r w:rsidRPr="003A3FEF">
        <w:rPr>
          <w:rFonts w:cstheme="minorHAnsi"/>
          <w:color w:val="000000" w:themeColor="text1"/>
        </w:rPr>
        <w:t>. Las organizaciones habilitadas para conformar U.A.F. podrán prestar sus servicios de manera gratuita en los términos definidos por la autoridad competente</w:t>
      </w:r>
      <w:r>
        <w:rPr>
          <w:rFonts w:cstheme="minorHAnsi"/>
          <w:color w:val="000000" w:themeColor="text1"/>
        </w:rPr>
        <w:t xml:space="preserve"> y </w:t>
      </w:r>
      <w:r w:rsidRPr="003A3FEF">
        <w:rPr>
          <w:rFonts w:cstheme="minorHAnsi"/>
          <w:color w:val="000000" w:themeColor="text1"/>
        </w:rPr>
        <w:t>tendrán prelación aquellas registradas ante el Sistema Nacional de Voluntariado.</w:t>
      </w:r>
    </w:p>
    <w:p w14:paraId="497A23E8" w14:textId="77777777" w:rsidR="00233B19" w:rsidRPr="003A3FEF" w:rsidRDefault="00233B19" w:rsidP="00233B19">
      <w:pPr>
        <w:jc w:val="both"/>
        <w:rPr>
          <w:rFonts w:cstheme="minorHAnsi"/>
          <w:color w:val="000000" w:themeColor="text1"/>
        </w:rPr>
      </w:pPr>
    </w:p>
    <w:p w14:paraId="6DC056D7" w14:textId="77777777" w:rsidR="00233B19" w:rsidRDefault="00233B19" w:rsidP="00233B19">
      <w:pPr>
        <w:jc w:val="both"/>
        <w:rPr>
          <w:rFonts w:cstheme="minorHAnsi"/>
          <w:color w:val="000000" w:themeColor="text1"/>
        </w:rPr>
      </w:pPr>
      <w:r w:rsidRPr="003A3FEF">
        <w:rPr>
          <w:rFonts w:cstheme="minorHAnsi"/>
          <w:color w:val="000000" w:themeColor="text1"/>
        </w:rPr>
        <w:t xml:space="preserve">Parágrafo </w:t>
      </w:r>
      <w:r>
        <w:rPr>
          <w:rFonts w:cstheme="minorHAnsi"/>
          <w:color w:val="000000" w:themeColor="text1"/>
        </w:rPr>
        <w:t>3</w:t>
      </w:r>
      <w:r w:rsidRPr="003A3FEF">
        <w:rPr>
          <w:rFonts w:cstheme="minorHAnsi"/>
          <w:color w:val="000000" w:themeColor="text1"/>
        </w:rPr>
        <w:t>. Podrán postularse para conformar U.A.F. Instituciones de Educación Superior</w:t>
      </w:r>
      <w:r>
        <w:rPr>
          <w:rFonts w:cstheme="minorHAnsi"/>
          <w:color w:val="000000" w:themeColor="text1"/>
        </w:rPr>
        <w:t>,</w:t>
      </w:r>
      <w:r w:rsidRPr="003A3FEF">
        <w:rPr>
          <w:rFonts w:cstheme="minorHAnsi"/>
          <w:color w:val="000000" w:themeColor="text1"/>
        </w:rPr>
        <w:t xml:space="preserve"> Entidades Sin Ánimo de Lucro y aquellas con Personerías Jurídicas Especiales reconocidas por el Ministerio del Interior</w:t>
      </w:r>
      <w:r>
        <w:rPr>
          <w:rFonts w:cstheme="minorHAnsi"/>
          <w:color w:val="000000" w:themeColor="text1"/>
        </w:rPr>
        <w:t>.</w:t>
      </w:r>
    </w:p>
    <w:p w14:paraId="06D074F6" w14:textId="77777777" w:rsidR="00233B19" w:rsidRDefault="00233B19" w:rsidP="00233B19">
      <w:pPr>
        <w:rPr>
          <w:rFonts w:cstheme="minorHAnsi"/>
          <w:b/>
          <w:bCs/>
          <w:color w:val="000000" w:themeColor="text1"/>
        </w:rPr>
      </w:pPr>
    </w:p>
    <w:p w14:paraId="0623C8C7" w14:textId="77777777" w:rsidR="00233B19" w:rsidRPr="003A662F" w:rsidRDefault="00233B19" w:rsidP="00233B19">
      <w:pPr>
        <w:rPr>
          <w:rFonts w:cstheme="minorHAnsi"/>
          <w:strike/>
          <w:color w:val="000000" w:themeColor="text1"/>
        </w:rPr>
      </w:pPr>
      <w:r w:rsidRPr="0004739E">
        <w:rPr>
          <w:rFonts w:cstheme="minorHAnsi"/>
          <w:b/>
          <w:bCs/>
          <w:color w:val="000000" w:themeColor="text1"/>
        </w:rPr>
        <w:t>Artículo 18</w:t>
      </w:r>
      <w:r w:rsidRPr="0004739E">
        <w:rPr>
          <w:rFonts w:cstheme="minorHAnsi"/>
          <w:color w:val="000000" w:themeColor="text1"/>
        </w:rPr>
        <w:t>. Para el desarrollo del artículo anterior, añádase un Parágrafo 4 al artículo 52 de la ley 1098</w:t>
      </w:r>
      <w:r>
        <w:rPr>
          <w:rFonts w:cstheme="minorHAnsi"/>
          <w:color w:val="000000" w:themeColor="text1"/>
        </w:rPr>
        <w:t>,</w:t>
      </w:r>
      <w:r w:rsidRPr="0004739E">
        <w:rPr>
          <w:rFonts w:cstheme="minorHAnsi"/>
          <w:color w:val="000000" w:themeColor="text1"/>
        </w:rPr>
        <w:t xml:space="preserve"> el cual quedará así</w:t>
      </w:r>
      <w:r w:rsidRPr="0004739E">
        <w:rPr>
          <w:rFonts w:cstheme="minorHAnsi"/>
          <w:b/>
          <w:bCs/>
          <w:color w:val="000000" w:themeColor="text1"/>
        </w:rPr>
        <w:t>:</w:t>
      </w:r>
    </w:p>
    <w:p w14:paraId="25DA31BE" w14:textId="77777777" w:rsidR="00233B19" w:rsidRPr="0004739E" w:rsidRDefault="00233B19" w:rsidP="00233B19">
      <w:pPr>
        <w:rPr>
          <w:rFonts w:cstheme="minorHAnsi"/>
          <w:color w:val="000000" w:themeColor="text1"/>
        </w:rPr>
      </w:pPr>
    </w:p>
    <w:p w14:paraId="3EB30962" w14:textId="77777777" w:rsidR="00233B19" w:rsidRDefault="00233B19" w:rsidP="00233B19">
      <w:pPr>
        <w:jc w:val="both"/>
        <w:rPr>
          <w:rFonts w:cstheme="minorHAnsi"/>
          <w:color w:val="000000" w:themeColor="text1"/>
        </w:rPr>
      </w:pPr>
      <w:r w:rsidRPr="0004739E">
        <w:rPr>
          <w:rFonts w:cstheme="minorHAnsi"/>
          <w:b/>
          <w:color w:val="000000" w:themeColor="text1"/>
        </w:rPr>
        <w:t>PARÁGRAFO 4</w:t>
      </w:r>
      <w:r w:rsidRPr="0004739E">
        <w:rPr>
          <w:rFonts w:cstheme="minorHAnsi"/>
          <w:color w:val="000000" w:themeColor="text1"/>
        </w:rPr>
        <w:t xml:space="preserve">. Los equipos multidisciplinares de las Unidades de Atención Familiar (U.A.F) podrán apoyar la labor de las Defensorías de Familia en la valoración y verificación de Derechos, previa </w:t>
      </w:r>
      <w:r w:rsidRPr="0004739E">
        <w:rPr>
          <w:rFonts w:cstheme="minorHAnsi"/>
          <w:color w:val="000000" w:themeColor="text1"/>
        </w:rPr>
        <w:lastRenderedPageBreak/>
        <w:t>orden de la Autoridad Administrativa, para lo cual deberán cumplir con los requisitos de los equipos multidisciplinarios que integran a las Defensorías de Familia.</w:t>
      </w:r>
    </w:p>
    <w:p w14:paraId="757BD9C0" w14:textId="77777777" w:rsidR="00233B19" w:rsidRPr="001B29E8" w:rsidRDefault="00233B19" w:rsidP="00233B19">
      <w:pPr>
        <w:rPr>
          <w:rFonts w:cstheme="minorHAnsi"/>
          <w:b/>
          <w:bCs/>
          <w:color w:val="000000" w:themeColor="text1"/>
        </w:rPr>
      </w:pPr>
    </w:p>
    <w:p w14:paraId="2B5DA332" w14:textId="77777777" w:rsidR="00233B19" w:rsidRPr="00996377" w:rsidRDefault="00233B19" w:rsidP="00233B19">
      <w:pPr>
        <w:pStyle w:val="Lista"/>
        <w:ind w:left="0" w:firstLine="0"/>
        <w:rPr>
          <w:rFonts w:cstheme="minorHAnsi"/>
          <w:bCs/>
        </w:rPr>
      </w:pPr>
      <w:r w:rsidRPr="00996377">
        <w:rPr>
          <w:rFonts w:cstheme="minorHAnsi"/>
          <w:b/>
        </w:rPr>
        <w:t>Artículo 19. Vigencia y derogatoria.</w:t>
      </w:r>
      <w:r w:rsidRPr="00996377">
        <w:rPr>
          <w:rFonts w:cstheme="minorHAnsi"/>
          <w:bCs/>
        </w:rPr>
        <w:t xml:space="preserve"> La presente ley rige a partir de la fecha de su publicación y deroga todas las disposiciones que le sean contrarias.</w:t>
      </w:r>
    </w:p>
    <w:p w14:paraId="424A8629" w14:textId="77777777" w:rsidR="00233B19" w:rsidRDefault="00233B19" w:rsidP="00233B19">
      <w:pPr>
        <w:pStyle w:val="Lista"/>
        <w:rPr>
          <w:rFonts w:cstheme="minorHAnsi"/>
          <w:b/>
        </w:rPr>
      </w:pPr>
    </w:p>
    <w:p w14:paraId="6EFEA6C0" w14:textId="77777777" w:rsidR="00F772EA" w:rsidRPr="00A97175" w:rsidRDefault="00F772EA" w:rsidP="002E19E4">
      <w:pPr>
        <w:tabs>
          <w:tab w:val="left" w:pos="3686"/>
        </w:tabs>
        <w:spacing w:after="0" w:line="240" w:lineRule="auto"/>
        <w:ind w:right="49"/>
        <w:jc w:val="both"/>
        <w:rPr>
          <w:rFonts w:ascii="Arial Narrow" w:eastAsia="Arial" w:hAnsi="Arial Narrow" w:cs="Arial"/>
          <w:sz w:val="24"/>
          <w:szCs w:val="24"/>
        </w:rPr>
      </w:pPr>
    </w:p>
    <w:p w14:paraId="5F69828F" w14:textId="77777777" w:rsidR="00562E85" w:rsidRDefault="00562E85" w:rsidP="00C30387">
      <w:pPr>
        <w:jc w:val="both"/>
        <w:rPr>
          <w:rFonts w:cs="Arial"/>
        </w:rPr>
      </w:pPr>
    </w:p>
    <w:p w14:paraId="46F4DA47" w14:textId="255C9259" w:rsidR="006F287E" w:rsidRPr="00233B19" w:rsidRDefault="005C1623" w:rsidP="00C30387">
      <w:pPr>
        <w:jc w:val="both"/>
        <w:rPr>
          <w:rFonts w:eastAsia="Times New Roman" w:cs="Arial"/>
          <w:b/>
          <w:lang w:eastAsia="es-CO"/>
        </w:rPr>
      </w:pPr>
      <w:bookmarkStart w:id="0" w:name="_GoBack"/>
      <w:bookmarkEnd w:id="0"/>
      <w:r w:rsidRPr="00233B19">
        <w:rPr>
          <w:rFonts w:cs="Arial"/>
        </w:rPr>
        <w:t>E</w:t>
      </w:r>
      <w:r w:rsidR="00DE0F69" w:rsidRPr="00233B19">
        <w:rPr>
          <w:rFonts w:cs="Arial"/>
        </w:rPr>
        <w:t>n</w:t>
      </w:r>
      <w:r w:rsidR="00DE0F69" w:rsidRPr="00233B19">
        <w:rPr>
          <w:rFonts w:cs="Arial"/>
          <w:lang w:val="es-ES" w:eastAsia="es-ES"/>
        </w:rPr>
        <w:t xml:space="preserve"> los anteriores términos fue aprobado con modifi</w:t>
      </w:r>
      <w:r w:rsidR="003B7C49" w:rsidRPr="00233B19">
        <w:rPr>
          <w:rFonts w:cs="Arial"/>
          <w:lang w:val="es-ES" w:eastAsia="es-ES"/>
        </w:rPr>
        <w:t>caciones el presente Proyecto d</w:t>
      </w:r>
      <w:r w:rsidR="00580838" w:rsidRPr="00233B19">
        <w:rPr>
          <w:rFonts w:cs="Arial"/>
          <w:lang w:val="es-ES" w:eastAsia="es-ES"/>
        </w:rPr>
        <w:t xml:space="preserve">e Ley </w:t>
      </w:r>
      <w:r w:rsidR="00434A1D" w:rsidRPr="00233B19">
        <w:rPr>
          <w:rFonts w:cs="Arial"/>
          <w:lang w:val="es-ES" w:eastAsia="es-ES"/>
        </w:rPr>
        <w:t xml:space="preserve">según consta en Acta No. </w:t>
      </w:r>
      <w:r w:rsidR="00C30387">
        <w:rPr>
          <w:rFonts w:cs="Arial"/>
          <w:lang w:val="es-ES" w:eastAsia="es-ES"/>
        </w:rPr>
        <w:t>60</w:t>
      </w:r>
      <w:r w:rsidR="003B7C49" w:rsidRPr="00233B19">
        <w:rPr>
          <w:rFonts w:cs="Arial"/>
          <w:lang w:val="es-ES" w:eastAsia="es-ES"/>
        </w:rPr>
        <w:t xml:space="preserve"> de Sesión de </w:t>
      </w:r>
      <w:r w:rsidR="00F739B0" w:rsidRPr="00233B19">
        <w:rPr>
          <w:rFonts w:cs="Arial"/>
          <w:lang w:val="es-ES" w:eastAsia="es-ES"/>
        </w:rPr>
        <w:t xml:space="preserve">Junio </w:t>
      </w:r>
      <w:r w:rsidR="00C30387">
        <w:rPr>
          <w:rFonts w:cs="Arial"/>
          <w:lang w:val="es-ES" w:eastAsia="es-ES"/>
        </w:rPr>
        <w:t>13</w:t>
      </w:r>
      <w:r w:rsidR="00434A1D" w:rsidRPr="00233B19">
        <w:rPr>
          <w:rFonts w:cs="Arial"/>
          <w:lang w:val="es-ES" w:eastAsia="es-ES"/>
        </w:rPr>
        <w:t xml:space="preserve"> </w:t>
      </w:r>
      <w:r w:rsidR="009501D7" w:rsidRPr="00233B19">
        <w:rPr>
          <w:rFonts w:cs="Arial"/>
          <w:lang w:val="es-ES" w:eastAsia="es-ES"/>
        </w:rPr>
        <w:t>de</w:t>
      </w:r>
      <w:r w:rsidR="00434A1D" w:rsidRPr="00233B19">
        <w:rPr>
          <w:rFonts w:cs="Arial"/>
          <w:lang w:val="es-ES" w:eastAsia="es-ES"/>
        </w:rPr>
        <w:t xml:space="preserve"> 2023</w:t>
      </w:r>
      <w:r w:rsidR="00C30387">
        <w:rPr>
          <w:rFonts w:cs="Arial"/>
          <w:lang w:val="es-ES" w:eastAsia="es-ES"/>
        </w:rPr>
        <w:t>.</w:t>
      </w:r>
      <w:r w:rsidR="00DD1ABA" w:rsidRPr="00233B19">
        <w:rPr>
          <w:rFonts w:cs="Arial"/>
          <w:lang w:val="es-ES" w:eastAsia="es-ES"/>
        </w:rPr>
        <w:t xml:space="preserve"> Anunciado </w:t>
      </w:r>
      <w:r w:rsidR="00FB1A5C" w:rsidRPr="00233B19">
        <w:rPr>
          <w:rFonts w:cs="Arial"/>
          <w:lang w:val="es-ES" w:eastAsia="es-ES"/>
        </w:rPr>
        <w:t xml:space="preserve">entre otras fechas, </w:t>
      </w:r>
      <w:r w:rsidR="00DE0F69" w:rsidRPr="00233B19">
        <w:rPr>
          <w:rFonts w:cs="Arial"/>
          <w:lang w:val="es-ES" w:eastAsia="es-ES"/>
        </w:rPr>
        <w:t xml:space="preserve">el </w:t>
      </w:r>
      <w:r w:rsidR="00C30387">
        <w:rPr>
          <w:rFonts w:cs="Arial"/>
          <w:lang w:val="es-ES" w:eastAsia="es-ES"/>
        </w:rPr>
        <w:t>07</w:t>
      </w:r>
      <w:r w:rsidR="00773A5D" w:rsidRPr="00233B19">
        <w:rPr>
          <w:rFonts w:cs="Arial"/>
          <w:lang w:val="es-ES" w:eastAsia="es-ES"/>
        </w:rPr>
        <w:t xml:space="preserve"> de </w:t>
      </w:r>
      <w:r w:rsidR="00F739B0" w:rsidRPr="00233B19">
        <w:rPr>
          <w:rFonts w:cs="Arial"/>
          <w:lang w:val="es-ES" w:eastAsia="es-ES"/>
        </w:rPr>
        <w:t xml:space="preserve">Junio </w:t>
      </w:r>
      <w:r w:rsidR="00434A1D" w:rsidRPr="00233B19">
        <w:rPr>
          <w:rFonts w:cs="Arial"/>
          <w:lang w:val="es-ES" w:eastAsia="es-ES"/>
        </w:rPr>
        <w:t>de 2023</w:t>
      </w:r>
      <w:r w:rsidR="00E4229D" w:rsidRPr="00233B19">
        <w:rPr>
          <w:rFonts w:cs="Arial"/>
          <w:lang w:val="es-ES" w:eastAsia="es-ES"/>
        </w:rPr>
        <w:t xml:space="preserve"> según consta en Acta No. </w:t>
      </w:r>
      <w:r w:rsidR="00C30387">
        <w:rPr>
          <w:rFonts w:cs="Arial"/>
          <w:lang w:val="es-ES" w:eastAsia="es-ES"/>
        </w:rPr>
        <w:t>59.</w:t>
      </w:r>
      <w:r w:rsidR="00C30387" w:rsidRPr="00233B19">
        <w:rPr>
          <w:rFonts w:eastAsia="Times New Roman" w:cs="Arial"/>
          <w:b/>
          <w:lang w:eastAsia="es-CO"/>
        </w:rPr>
        <w:t xml:space="preserve"> </w:t>
      </w:r>
    </w:p>
    <w:p w14:paraId="21BDED43" w14:textId="77777777" w:rsidR="00292A40" w:rsidRPr="00233B19" w:rsidRDefault="00292A40" w:rsidP="00ED247F">
      <w:pPr>
        <w:spacing w:after="0" w:line="240" w:lineRule="auto"/>
        <w:jc w:val="both"/>
        <w:rPr>
          <w:rFonts w:eastAsia="Times New Roman" w:cs="Arial"/>
          <w:b/>
          <w:lang w:eastAsia="es-CO"/>
        </w:rPr>
      </w:pPr>
    </w:p>
    <w:p w14:paraId="34A6808C" w14:textId="77777777" w:rsidR="00256025" w:rsidRDefault="00256025" w:rsidP="00ED247F">
      <w:pPr>
        <w:spacing w:after="0" w:line="240" w:lineRule="auto"/>
        <w:jc w:val="both"/>
        <w:rPr>
          <w:rFonts w:eastAsia="Times New Roman" w:cs="Arial"/>
          <w:b/>
          <w:lang w:eastAsia="es-CO"/>
        </w:rPr>
      </w:pPr>
    </w:p>
    <w:p w14:paraId="411BB7DD" w14:textId="77777777" w:rsidR="00562E85" w:rsidRPr="00233B19" w:rsidRDefault="00562E85" w:rsidP="00ED247F">
      <w:pPr>
        <w:spacing w:after="0" w:line="240" w:lineRule="auto"/>
        <w:jc w:val="both"/>
        <w:rPr>
          <w:rFonts w:eastAsia="Times New Roman" w:cs="Arial"/>
          <w:b/>
          <w:lang w:eastAsia="es-CO"/>
        </w:rPr>
      </w:pPr>
    </w:p>
    <w:p w14:paraId="608C17A5" w14:textId="388ABD16" w:rsidR="00ED247F" w:rsidRPr="00233B19" w:rsidRDefault="00C30387" w:rsidP="00ED247F">
      <w:pPr>
        <w:spacing w:after="0" w:line="240" w:lineRule="auto"/>
        <w:jc w:val="both"/>
        <w:rPr>
          <w:rFonts w:eastAsia="Times New Roman" w:cs="Arial"/>
          <w:b/>
          <w:lang w:eastAsia="es-CO"/>
        </w:rPr>
      </w:pPr>
      <w:r>
        <w:rPr>
          <w:rFonts w:eastAsia="Times New Roman" w:cs="Arial"/>
          <w:b/>
          <w:lang w:eastAsia="es-CO"/>
        </w:rPr>
        <w:t>JOSÉ JAIME USCÁTEGUI PASTRANA</w:t>
      </w:r>
      <w:r w:rsidR="007E0097" w:rsidRPr="00233B19">
        <w:rPr>
          <w:rFonts w:eastAsia="Times New Roman" w:cs="Arial"/>
          <w:b/>
          <w:lang w:eastAsia="es-CO"/>
        </w:rPr>
        <w:tab/>
      </w:r>
      <w:r w:rsidR="004B6C27" w:rsidRPr="00233B19">
        <w:rPr>
          <w:rFonts w:eastAsia="Times New Roman" w:cs="Arial"/>
          <w:b/>
          <w:lang w:eastAsia="es-CO"/>
        </w:rPr>
        <w:t xml:space="preserve">      </w:t>
      </w:r>
      <w:r w:rsidR="00F739B0" w:rsidRPr="00233B19">
        <w:rPr>
          <w:rFonts w:eastAsia="Times New Roman" w:cs="Arial"/>
          <w:b/>
          <w:lang w:eastAsia="es-CO"/>
        </w:rPr>
        <w:tab/>
      </w:r>
      <w:r>
        <w:rPr>
          <w:rFonts w:eastAsia="Times New Roman" w:cs="Arial"/>
          <w:b/>
          <w:lang w:eastAsia="es-CO"/>
        </w:rPr>
        <w:t>JUAN CARLOS WILLS OSPINA</w:t>
      </w:r>
      <w:r w:rsidR="007C2A3E" w:rsidRPr="00233B19">
        <w:rPr>
          <w:rFonts w:eastAsia="Times New Roman" w:cs="Arial"/>
          <w:b/>
          <w:lang w:eastAsia="es-CO"/>
        </w:rPr>
        <w:t xml:space="preserve"> </w:t>
      </w:r>
    </w:p>
    <w:p w14:paraId="0001CA8C" w14:textId="37084CBB" w:rsidR="002E19E4" w:rsidRPr="00233B19" w:rsidRDefault="003B5426" w:rsidP="00DF170E">
      <w:pPr>
        <w:spacing w:after="0" w:line="240" w:lineRule="auto"/>
        <w:jc w:val="both"/>
        <w:rPr>
          <w:rFonts w:eastAsia="Times New Roman" w:cs="Arial"/>
          <w:lang w:eastAsia="es-CO"/>
        </w:rPr>
      </w:pPr>
      <w:r w:rsidRPr="00233B19">
        <w:rPr>
          <w:rFonts w:eastAsia="Times New Roman" w:cs="Arial"/>
          <w:lang w:eastAsia="es-CO"/>
        </w:rPr>
        <w:t>Ponente C</w:t>
      </w:r>
      <w:r w:rsidR="00ED247F" w:rsidRPr="00233B19">
        <w:rPr>
          <w:rFonts w:eastAsia="Times New Roman" w:cs="Arial"/>
          <w:lang w:eastAsia="es-CO"/>
        </w:rPr>
        <w:t>oordinador</w:t>
      </w:r>
      <w:r w:rsidR="00ED247F" w:rsidRPr="00233B19">
        <w:rPr>
          <w:rFonts w:eastAsia="Times New Roman" w:cs="Arial"/>
          <w:lang w:eastAsia="es-CO"/>
        </w:rPr>
        <w:tab/>
      </w:r>
      <w:r w:rsidR="00ED247F" w:rsidRPr="00233B19">
        <w:rPr>
          <w:rFonts w:eastAsia="Times New Roman" w:cs="Arial"/>
          <w:lang w:eastAsia="es-CO"/>
        </w:rPr>
        <w:tab/>
      </w:r>
      <w:r w:rsidR="00ED247F" w:rsidRPr="00233B19">
        <w:rPr>
          <w:rFonts w:eastAsia="Times New Roman" w:cs="Arial"/>
          <w:lang w:eastAsia="es-CO"/>
        </w:rPr>
        <w:tab/>
      </w:r>
      <w:r w:rsidR="007E0097" w:rsidRPr="00233B19">
        <w:rPr>
          <w:rFonts w:eastAsia="Times New Roman" w:cs="Arial"/>
          <w:lang w:eastAsia="es-CO"/>
        </w:rPr>
        <w:t xml:space="preserve">      </w:t>
      </w:r>
      <w:r w:rsidR="00F739B0" w:rsidRPr="00233B19">
        <w:rPr>
          <w:rFonts w:eastAsia="Times New Roman" w:cs="Arial"/>
          <w:lang w:eastAsia="es-CO"/>
        </w:rPr>
        <w:tab/>
      </w:r>
      <w:r w:rsidR="00C30387">
        <w:rPr>
          <w:rFonts w:eastAsia="Times New Roman" w:cs="Arial"/>
          <w:lang w:eastAsia="es-CO"/>
        </w:rPr>
        <w:t>Presidente</w:t>
      </w:r>
    </w:p>
    <w:p w14:paraId="7E60542C" w14:textId="77777777" w:rsidR="002E19E4" w:rsidRPr="00233B19" w:rsidRDefault="002E19E4" w:rsidP="00DF170E">
      <w:pPr>
        <w:spacing w:after="0" w:line="240" w:lineRule="auto"/>
        <w:jc w:val="both"/>
        <w:rPr>
          <w:rFonts w:eastAsia="Times New Roman" w:cs="Arial"/>
          <w:lang w:eastAsia="es-CO"/>
        </w:rPr>
      </w:pPr>
    </w:p>
    <w:p w14:paraId="508A1D29" w14:textId="77777777" w:rsidR="002E19E4" w:rsidRPr="00233B19" w:rsidRDefault="002E19E4" w:rsidP="00DF170E">
      <w:pPr>
        <w:spacing w:after="0" w:line="240" w:lineRule="auto"/>
        <w:jc w:val="both"/>
        <w:rPr>
          <w:rFonts w:eastAsia="Times New Roman" w:cs="Arial"/>
          <w:lang w:eastAsia="es-CO"/>
        </w:rPr>
      </w:pPr>
    </w:p>
    <w:p w14:paraId="5B47868F" w14:textId="77777777" w:rsidR="00256025" w:rsidRPr="00233B19" w:rsidRDefault="00256025" w:rsidP="00DF170E">
      <w:pPr>
        <w:spacing w:after="0" w:line="240" w:lineRule="auto"/>
        <w:jc w:val="both"/>
        <w:rPr>
          <w:rFonts w:eastAsia="Times New Roman" w:cs="Arial"/>
          <w:lang w:eastAsia="es-CO"/>
        </w:rPr>
      </w:pPr>
    </w:p>
    <w:p w14:paraId="62020213" w14:textId="77777777" w:rsidR="00256025" w:rsidRPr="00233B19" w:rsidRDefault="00256025" w:rsidP="00DF170E">
      <w:pPr>
        <w:spacing w:after="0" w:line="240" w:lineRule="auto"/>
        <w:jc w:val="both"/>
        <w:rPr>
          <w:rFonts w:eastAsia="Times New Roman" w:cs="Arial"/>
          <w:lang w:eastAsia="es-CO"/>
        </w:rPr>
      </w:pPr>
    </w:p>
    <w:p w14:paraId="64BD8861" w14:textId="77777777" w:rsidR="009923F8" w:rsidRPr="00233B19" w:rsidRDefault="009923F8" w:rsidP="00DF170E">
      <w:pPr>
        <w:spacing w:after="0" w:line="240" w:lineRule="auto"/>
        <w:jc w:val="both"/>
        <w:rPr>
          <w:rFonts w:eastAsia="Times New Roman" w:cs="Arial"/>
          <w:lang w:eastAsia="es-CO"/>
        </w:rPr>
      </w:pPr>
    </w:p>
    <w:p w14:paraId="588C3E94" w14:textId="34600394" w:rsidR="00BF34E3" w:rsidRPr="00233B19" w:rsidRDefault="00C30387" w:rsidP="00C30387">
      <w:pPr>
        <w:spacing w:after="0" w:line="240" w:lineRule="auto"/>
        <w:jc w:val="both"/>
        <w:rPr>
          <w:rFonts w:eastAsia="Times New Roman" w:cs="Arial"/>
          <w:lang w:eastAsia="es-CO"/>
        </w:rPr>
      </w:pPr>
      <w:r>
        <w:rPr>
          <w:rFonts w:eastAsia="Times New Roman" w:cs="Arial"/>
          <w:b/>
          <w:lang w:eastAsia="es-CO"/>
        </w:rPr>
        <w:t xml:space="preserve"> </w:t>
      </w:r>
      <w:r>
        <w:rPr>
          <w:rFonts w:eastAsia="Times New Roman" w:cs="Arial"/>
          <w:b/>
          <w:lang w:eastAsia="es-CO"/>
        </w:rPr>
        <w:tab/>
      </w:r>
      <w:r>
        <w:rPr>
          <w:rFonts w:eastAsia="Times New Roman" w:cs="Arial"/>
          <w:b/>
          <w:lang w:eastAsia="es-CO"/>
        </w:rPr>
        <w:tab/>
      </w:r>
      <w:r>
        <w:rPr>
          <w:rFonts w:eastAsia="Times New Roman" w:cs="Arial"/>
          <w:b/>
          <w:lang w:eastAsia="es-CO"/>
        </w:rPr>
        <w:tab/>
      </w:r>
      <w:r w:rsidR="00256025" w:rsidRPr="00233B19">
        <w:rPr>
          <w:rFonts w:eastAsia="Times New Roman" w:cs="Arial"/>
          <w:b/>
          <w:lang w:eastAsia="es-CO"/>
        </w:rPr>
        <w:t>AMPARO Y. CALDERON PERDOMO</w:t>
      </w:r>
      <w:r w:rsidR="000D1985" w:rsidRPr="00233B19">
        <w:rPr>
          <w:rFonts w:eastAsia="Times New Roman" w:cs="Arial"/>
          <w:b/>
          <w:lang w:eastAsia="es-CO"/>
        </w:rPr>
        <w:t xml:space="preserve">      </w:t>
      </w:r>
      <w:r w:rsidR="000530B0" w:rsidRPr="00233B19">
        <w:rPr>
          <w:rFonts w:eastAsia="Times New Roman" w:cs="Arial"/>
          <w:b/>
          <w:lang w:eastAsia="es-CO"/>
        </w:rPr>
        <w:t xml:space="preserve">                   </w:t>
      </w:r>
      <w:r w:rsidR="00992371" w:rsidRPr="00233B19">
        <w:rPr>
          <w:rFonts w:eastAsia="Times New Roman" w:cs="Arial"/>
          <w:b/>
          <w:lang w:eastAsia="es-CO"/>
        </w:rPr>
        <w:t xml:space="preserve"> </w:t>
      </w:r>
      <w:r>
        <w:rPr>
          <w:rFonts w:eastAsia="Times New Roman" w:cs="Arial"/>
          <w:b/>
          <w:lang w:eastAsia="es-CO"/>
        </w:rPr>
        <w:t xml:space="preserve">          </w:t>
      </w:r>
      <w:r w:rsidR="00234EB6" w:rsidRPr="00233B19">
        <w:rPr>
          <w:rFonts w:eastAsia="Times New Roman" w:cs="Arial"/>
          <w:lang w:eastAsia="es-CO"/>
        </w:rPr>
        <w:t xml:space="preserve">      </w:t>
      </w:r>
      <w:r w:rsidR="001C3B3B" w:rsidRPr="00233B19">
        <w:rPr>
          <w:rFonts w:eastAsia="Times New Roman" w:cs="Arial"/>
          <w:lang w:eastAsia="es-CO"/>
        </w:rPr>
        <w:t xml:space="preserve">        </w:t>
      </w:r>
      <w:r w:rsidR="00256025" w:rsidRPr="00233B19">
        <w:rPr>
          <w:rFonts w:eastAsia="Times New Roman" w:cs="Arial"/>
          <w:lang w:eastAsia="es-CO"/>
        </w:rPr>
        <w:tab/>
        <w:t xml:space="preserve">            </w:t>
      </w:r>
      <w:r>
        <w:rPr>
          <w:rFonts w:eastAsia="Times New Roman" w:cs="Arial"/>
          <w:lang w:eastAsia="es-CO"/>
        </w:rPr>
        <w:t xml:space="preserve">                                          </w:t>
      </w:r>
      <w:r>
        <w:rPr>
          <w:rFonts w:eastAsia="Times New Roman" w:cs="Arial"/>
          <w:lang w:eastAsia="es-CO"/>
        </w:rPr>
        <w:tab/>
      </w:r>
      <w:r>
        <w:rPr>
          <w:rFonts w:eastAsia="Times New Roman" w:cs="Arial"/>
          <w:lang w:eastAsia="es-CO"/>
        </w:rPr>
        <w:tab/>
      </w:r>
      <w:r>
        <w:rPr>
          <w:rFonts w:eastAsia="Times New Roman" w:cs="Arial"/>
          <w:lang w:eastAsia="es-CO"/>
        </w:rPr>
        <w:tab/>
        <w:t xml:space="preserve">                  Secretaria</w:t>
      </w:r>
      <w:r w:rsidR="00256025" w:rsidRPr="00233B19">
        <w:rPr>
          <w:rFonts w:eastAsia="Times New Roman" w:cs="Arial"/>
          <w:lang w:eastAsia="es-CO"/>
        </w:rPr>
        <w:tab/>
      </w:r>
    </w:p>
    <w:sectPr w:rsidR="00BF34E3" w:rsidRPr="00233B19" w:rsidSect="00992371">
      <w:headerReference w:type="default" r:id="rId8"/>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9AC22" w14:textId="77777777" w:rsidR="00D60848" w:rsidRDefault="00D60848" w:rsidP="00F464B3">
      <w:pPr>
        <w:spacing w:after="0" w:line="240" w:lineRule="auto"/>
      </w:pPr>
      <w:r>
        <w:separator/>
      </w:r>
    </w:p>
  </w:endnote>
  <w:endnote w:type="continuationSeparator" w:id="0">
    <w:p w14:paraId="478F61BE" w14:textId="77777777" w:rsidR="00D60848" w:rsidRDefault="00D60848"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562E85" w:rsidRPr="00562E85">
          <w:rPr>
            <w:noProof/>
            <w:lang w:val="es-ES"/>
          </w:rPr>
          <w:t>6</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B7C8F" w14:textId="77777777" w:rsidR="00D60848" w:rsidRDefault="00D60848" w:rsidP="00F464B3">
      <w:pPr>
        <w:spacing w:after="0" w:line="240" w:lineRule="auto"/>
      </w:pPr>
      <w:r>
        <w:separator/>
      </w:r>
    </w:p>
  </w:footnote>
  <w:footnote w:type="continuationSeparator" w:id="0">
    <w:p w14:paraId="2149D564" w14:textId="77777777" w:rsidR="00D60848" w:rsidRDefault="00D60848"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AC18" w14:textId="7DDD6D54" w:rsidR="009923F8" w:rsidRDefault="009923F8" w:rsidP="009923F8">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F3755E">
      <w:rPr>
        <w:b/>
      </w:rPr>
      <w:fldChar w:fldCharType="begin"/>
    </w:r>
    <w:r w:rsidR="00F3755E">
      <w:rPr>
        <w:b/>
      </w:rPr>
      <w:instrText xml:space="preserve"> INCLUDEPICTURE  "http://entrecomillas.com.co/wp-content/uploads/2014/09/logo_20congreso_1.png" \* MERGEFORMATINET </w:instrText>
    </w:r>
    <w:r w:rsidR="00F3755E">
      <w:rPr>
        <w:b/>
      </w:rPr>
      <w:fldChar w:fldCharType="separate"/>
    </w:r>
    <w:r w:rsidR="00C66C7E">
      <w:rPr>
        <w:b/>
      </w:rPr>
      <w:fldChar w:fldCharType="begin"/>
    </w:r>
    <w:r w:rsidR="00C66C7E">
      <w:rPr>
        <w:b/>
      </w:rPr>
      <w:instrText xml:space="preserve"> INCLUDEPICTURE  "http://entrecomillas.com.co/wp-content/uploads/2014/09/logo_20congreso_1.png" \* MERGEFORMATINET </w:instrText>
    </w:r>
    <w:r w:rsidR="00C66C7E">
      <w:rPr>
        <w:b/>
      </w:rPr>
      <w:fldChar w:fldCharType="separate"/>
    </w:r>
    <w:r w:rsidR="00AC3FA9">
      <w:rPr>
        <w:b/>
      </w:rPr>
      <w:fldChar w:fldCharType="begin"/>
    </w:r>
    <w:r w:rsidR="00AC3FA9">
      <w:rPr>
        <w:b/>
      </w:rPr>
      <w:instrText xml:space="preserve"> INCLUDEPICTURE  "http://entrecomillas.com.co/wp-content/uploads/2014/09/logo_20congreso_1.png" \* MERGEFORMATINET </w:instrText>
    </w:r>
    <w:r w:rsidR="00AC3FA9">
      <w:rPr>
        <w:b/>
      </w:rPr>
      <w:fldChar w:fldCharType="separate"/>
    </w:r>
    <w:r w:rsidR="004736C4">
      <w:rPr>
        <w:b/>
      </w:rPr>
      <w:fldChar w:fldCharType="begin"/>
    </w:r>
    <w:r w:rsidR="004736C4">
      <w:rPr>
        <w:b/>
      </w:rPr>
      <w:instrText xml:space="preserve"> INCLUDEPICTURE  "http://entrecomillas.com.co/wp-content/uploads/2014/09/logo_20congreso_1.png" \* MERGEFORMATINET </w:instrText>
    </w:r>
    <w:r w:rsidR="004736C4">
      <w:rPr>
        <w:b/>
      </w:rPr>
      <w:fldChar w:fldCharType="separate"/>
    </w:r>
    <w:r w:rsidR="00D60848">
      <w:rPr>
        <w:b/>
      </w:rPr>
      <w:fldChar w:fldCharType="begin"/>
    </w:r>
    <w:r w:rsidR="00D60848">
      <w:rPr>
        <w:b/>
      </w:rPr>
      <w:instrText xml:space="preserve"> </w:instrText>
    </w:r>
    <w:r w:rsidR="00D60848">
      <w:rPr>
        <w:b/>
      </w:rPr>
      <w:instrText>INCLUDEPICTURE  "http://entrecomillas.com.co/wp-content/uploads/2014/09/logo_20congreso_1.png" \* MERGEFORMA</w:instrText>
    </w:r>
    <w:r w:rsidR="00D60848">
      <w:rPr>
        <w:b/>
      </w:rPr>
      <w:instrText>TINET</w:instrText>
    </w:r>
    <w:r w:rsidR="00D60848">
      <w:rPr>
        <w:b/>
      </w:rPr>
      <w:instrText xml:space="preserve"> </w:instrText>
    </w:r>
    <w:r w:rsidR="00D60848">
      <w:rPr>
        <w:b/>
      </w:rPr>
      <w:fldChar w:fldCharType="separate"/>
    </w:r>
    <w:r w:rsidR="00562E85">
      <w:rPr>
        <w:b/>
      </w:rPr>
      <w:pict w14:anchorId="59571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1" r:href="rId2"/>
        </v:shape>
      </w:pict>
    </w:r>
    <w:r w:rsidR="00D60848">
      <w:rPr>
        <w:b/>
      </w:rPr>
      <w:fldChar w:fldCharType="end"/>
    </w:r>
    <w:r w:rsidR="004736C4">
      <w:rPr>
        <w:b/>
      </w:rPr>
      <w:fldChar w:fldCharType="end"/>
    </w:r>
    <w:r w:rsidR="00AC3FA9">
      <w:rPr>
        <w:b/>
      </w:rPr>
      <w:fldChar w:fldCharType="end"/>
    </w:r>
    <w:r w:rsidR="00C66C7E">
      <w:rPr>
        <w:b/>
      </w:rPr>
      <w:fldChar w:fldCharType="end"/>
    </w:r>
    <w:r w:rsidR="00F3755E">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sidRPr="00E775AA">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46F3345"/>
    <w:multiLevelType w:val="multilevel"/>
    <w:tmpl w:val="1C5EBFC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A90810"/>
    <w:multiLevelType w:val="multilevel"/>
    <w:tmpl w:val="EDC42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BA7418D"/>
    <w:multiLevelType w:val="multilevel"/>
    <w:tmpl w:val="258A7E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8E765C"/>
    <w:multiLevelType w:val="multilevel"/>
    <w:tmpl w:val="D5A25B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10CA4047"/>
    <w:multiLevelType w:val="multilevel"/>
    <w:tmpl w:val="3C4241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nsid w:val="18842CF9"/>
    <w:multiLevelType w:val="multilevel"/>
    <w:tmpl w:val="F3CA3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1BD1582"/>
    <w:multiLevelType w:val="multilevel"/>
    <w:tmpl w:val="B3CE9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B8C5CB8"/>
    <w:multiLevelType w:val="multilevel"/>
    <w:tmpl w:val="93BAE6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37493A33"/>
    <w:multiLevelType w:val="hybridMultilevel"/>
    <w:tmpl w:val="76AE65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392C1989"/>
    <w:multiLevelType w:val="multilevel"/>
    <w:tmpl w:val="BC709A60"/>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9">
    <w:nsid w:val="48D84430"/>
    <w:multiLevelType w:val="multilevel"/>
    <w:tmpl w:val="6C3CCF24"/>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515F0342"/>
    <w:multiLevelType w:val="multilevel"/>
    <w:tmpl w:val="6802A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520A130F"/>
    <w:multiLevelType w:val="multilevel"/>
    <w:tmpl w:val="958CB6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3356B74"/>
    <w:multiLevelType w:val="multilevel"/>
    <w:tmpl w:val="26E0AC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5">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59223A56"/>
    <w:multiLevelType w:val="multilevel"/>
    <w:tmpl w:val="7D349E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5C323053"/>
    <w:multiLevelType w:val="multilevel"/>
    <w:tmpl w:val="271E01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5F7A0829"/>
    <w:multiLevelType w:val="multilevel"/>
    <w:tmpl w:val="85487B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63614262"/>
    <w:multiLevelType w:val="multilevel"/>
    <w:tmpl w:val="D1E271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6B584C1F"/>
    <w:multiLevelType w:val="multilevel"/>
    <w:tmpl w:val="FBBA9F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6ED36339"/>
    <w:multiLevelType w:val="multilevel"/>
    <w:tmpl w:val="2DE89978"/>
    <w:lvl w:ilvl="0">
      <w:start w:val="1"/>
      <w:numFmt w:val="decimal"/>
      <w:lvlText w:val="%1."/>
      <w:lvlJc w:val="left"/>
      <w:pPr>
        <w:ind w:left="720" w:hanging="360"/>
      </w:pPr>
      <w:rPr>
        <w:b/>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nsid w:val="70B805E7"/>
    <w:multiLevelType w:val="hybridMultilevel"/>
    <w:tmpl w:val="33CEAE64"/>
    <w:lvl w:ilvl="0" w:tplc="DD36F19C">
      <w:start w:val="1"/>
      <w:numFmt w:val="decimal"/>
      <w:lvlText w:val="%1."/>
      <w:lvlJc w:val="left"/>
      <w:pPr>
        <w:ind w:left="1003" w:hanging="360"/>
      </w:pPr>
      <w:rPr>
        <w:b/>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64">
    <w:nsid w:val="726A10E2"/>
    <w:multiLevelType w:val="multilevel"/>
    <w:tmpl w:val="A31CDD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nsid w:val="741B72B9"/>
    <w:multiLevelType w:val="multilevel"/>
    <w:tmpl w:val="D77C2B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0">
    <w:nsid w:val="79904A2F"/>
    <w:multiLevelType w:val="multilevel"/>
    <w:tmpl w:val="4D60C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7A945426"/>
    <w:multiLevelType w:val="multilevel"/>
    <w:tmpl w:val="1F848B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4">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5"/>
  </w:num>
  <w:num w:numId="2">
    <w:abstractNumId w:val="38"/>
  </w:num>
  <w:num w:numId="3">
    <w:abstractNumId w:val="44"/>
  </w:num>
  <w:num w:numId="4">
    <w:abstractNumId w:val="28"/>
  </w:num>
  <w:num w:numId="5">
    <w:abstractNumId w:val="36"/>
  </w:num>
  <w:num w:numId="6">
    <w:abstractNumId w:val="50"/>
  </w:num>
  <w:num w:numId="7">
    <w:abstractNumId w:val="69"/>
  </w:num>
  <w:num w:numId="8">
    <w:abstractNumId w:val="10"/>
  </w:num>
  <w:num w:numId="9">
    <w:abstractNumId w:val="12"/>
  </w:num>
  <w:num w:numId="10">
    <w:abstractNumId w:val="46"/>
  </w:num>
  <w:num w:numId="11">
    <w:abstractNumId w:val="53"/>
  </w:num>
  <w:num w:numId="12">
    <w:abstractNumId w:val="56"/>
  </w:num>
  <w:num w:numId="13">
    <w:abstractNumId w:val="51"/>
  </w:num>
  <w:num w:numId="14">
    <w:abstractNumId w:val="65"/>
  </w:num>
  <w:num w:numId="15">
    <w:abstractNumId w:val="48"/>
  </w:num>
  <w:num w:numId="16">
    <w:abstractNumId w:val="16"/>
  </w:num>
  <w:num w:numId="17">
    <w:abstractNumId w:val="11"/>
  </w:num>
  <w:num w:numId="18">
    <w:abstractNumId w:val="21"/>
  </w:num>
  <w:num w:numId="19">
    <w:abstractNumId w:val="22"/>
  </w:num>
  <w:num w:numId="20">
    <w:abstractNumId w:val="66"/>
  </w:num>
  <w:num w:numId="21">
    <w:abstractNumId w:val="33"/>
  </w:num>
  <w:num w:numId="22">
    <w:abstractNumId w:val="72"/>
  </w:num>
  <w:num w:numId="23">
    <w:abstractNumId w:val="27"/>
  </w:num>
  <w:num w:numId="24">
    <w:abstractNumId w:val="8"/>
  </w:num>
  <w:num w:numId="25">
    <w:abstractNumId w:val="4"/>
  </w:num>
  <w:num w:numId="26">
    <w:abstractNumId w:val="26"/>
  </w:num>
  <w:num w:numId="27">
    <w:abstractNumId w:val="60"/>
  </w:num>
  <w:num w:numId="28">
    <w:abstractNumId w:val="23"/>
  </w:num>
  <w:num w:numId="29">
    <w:abstractNumId w:val="74"/>
  </w:num>
  <w:num w:numId="30">
    <w:abstractNumId w:val="73"/>
  </w:num>
  <w:num w:numId="31">
    <w:abstractNumId w:val="35"/>
  </w:num>
  <w:num w:numId="32">
    <w:abstractNumId w:val="58"/>
  </w:num>
  <w:num w:numId="33">
    <w:abstractNumId w:val="17"/>
  </w:num>
  <w:num w:numId="34">
    <w:abstractNumId w:val="18"/>
  </w:num>
  <w:num w:numId="35">
    <w:abstractNumId w:val="61"/>
  </w:num>
  <w:num w:numId="36">
    <w:abstractNumId w:val="62"/>
  </w:num>
  <w:num w:numId="37">
    <w:abstractNumId w:val="75"/>
  </w:num>
  <w:num w:numId="38">
    <w:abstractNumId w:val="20"/>
  </w:num>
  <w:num w:numId="39">
    <w:abstractNumId w:val="29"/>
  </w:num>
  <w:num w:numId="40">
    <w:abstractNumId w:val="31"/>
  </w:num>
  <w:num w:numId="41">
    <w:abstractNumId w:val="37"/>
  </w:num>
  <w:num w:numId="42">
    <w:abstractNumId w:val="55"/>
  </w:num>
  <w:num w:numId="43">
    <w:abstractNumId w:val="40"/>
  </w:num>
  <w:num w:numId="44">
    <w:abstractNumId w:val="24"/>
  </w:num>
  <w:num w:numId="45">
    <w:abstractNumId w:val="30"/>
  </w:num>
  <w:num w:numId="46">
    <w:abstractNumId w:val="68"/>
  </w:num>
  <w:num w:numId="47">
    <w:abstractNumId w:val="15"/>
  </w:num>
  <w:num w:numId="48">
    <w:abstractNumId w:val="0"/>
  </w:num>
  <w:num w:numId="49">
    <w:abstractNumId w:val="7"/>
  </w:num>
  <w:num w:numId="50">
    <w:abstractNumId w:val="1"/>
  </w:num>
  <w:num w:numId="51">
    <w:abstractNumId w:val="13"/>
  </w:num>
  <w:num w:numId="52">
    <w:abstractNumId w:val="47"/>
  </w:num>
  <w:num w:numId="53">
    <w:abstractNumId w:val="52"/>
  </w:num>
  <w:num w:numId="54">
    <w:abstractNumId w:val="6"/>
  </w:num>
  <w:num w:numId="55">
    <w:abstractNumId w:val="67"/>
  </w:num>
  <w:num w:numId="56">
    <w:abstractNumId w:val="19"/>
  </w:num>
  <w:num w:numId="57">
    <w:abstractNumId w:val="42"/>
  </w:num>
  <w:num w:numId="58">
    <w:abstractNumId w:val="71"/>
  </w:num>
  <w:num w:numId="59">
    <w:abstractNumId w:val="64"/>
  </w:num>
  <w:num w:numId="60">
    <w:abstractNumId w:val="54"/>
  </w:num>
  <w:num w:numId="61">
    <w:abstractNumId w:val="59"/>
  </w:num>
  <w:num w:numId="62">
    <w:abstractNumId w:val="57"/>
  </w:num>
  <w:num w:numId="63">
    <w:abstractNumId w:val="14"/>
  </w:num>
  <w:num w:numId="64">
    <w:abstractNumId w:val="43"/>
  </w:num>
  <w:num w:numId="65">
    <w:abstractNumId w:val="49"/>
  </w:num>
  <w:num w:numId="66">
    <w:abstractNumId w:val="25"/>
  </w:num>
  <w:num w:numId="67">
    <w:abstractNumId w:val="63"/>
  </w:num>
  <w:num w:numId="68">
    <w:abstractNumId w:val="2"/>
  </w:num>
  <w:num w:numId="69">
    <w:abstractNumId w:val="41"/>
  </w:num>
  <w:num w:numId="70">
    <w:abstractNumId w:val="70"/>
  </w:num>
  <w:num w:numId="71">
    <w:abstractNumId w:val="3"/>
  </w:num>
  <w:num w:numId="72">
    <w:abstractNumId w:val="9"/>
  </w:num>
  <w:num w:numId="73">
    <w:abstractNumId w:val="34"/>
  </w:num>
  <w:num w:numId="74">
    <w:abstractNumId w:val="39"/>
  </w:num>
  <w:num w:numId="75">
    <w:abstractNumId w:val="5"/>
  </w:num>
  <w:num w:numId="76">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39CF"/>
    <w:rsid w:val="0001436C"/>
    <w:rsid w:val="00014E47"/>
    <w:rsid w:val="000160C5"/>
    <w:rsid w:val="000179F1"/>
    <w:rsid w:val="0002009E"/>
    <w:rsid w:val="00020D63"/>
    <w:rsid w:val="00021438"/>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5687A"/>
    <w:rsid w:val="000603D3"/>
    <w:rsid w:val="00063133"/>
    <w:rsid w:val="000631CC"/>
    <w:rsid w:val="000643FE"/>
    <w:rsid w:val="000674CE"/>
    <w:rsid w:val="00067B15"/>
    <w:rsid w:val="000703D1"/>
    <w:rsid w:val="00076C38"/>
    <w:rsid w:val="0008050D"/>
    <w:rsid w:val="0008199F"/>
    <w:rsid w:val="00082B4E"/>
    <w:rsid w:val="0008366E"/>
    <w:rsid w:val="00083C33"/>
    <w:rsid w:val="00091958"/>
    <w:rsid w:val="00094E9C"/>
    <w:rsid w:val="0009516F"/>
    <w:rsid w:val="0009551E"/>
    <w:rsid w:val="000A085C"/>
    <w:rsid w:val="000A41B6"/>
    <w:rsid w:val="000A44D9"/>
    <w:rsid w:val="000A7951"/>
    <w:rsid w:val="000A7D44"/>
    <w:rsid w:val="000B5A32"/>
    <w:rsid w:val="000B665B"/>
    <w:rsid w:val="000B6F96"/>
    <w:rsid w:val="000B7549"/>
    <w:rsid w:val="000B7BA1"/>
    <w:rsid w:val="000B7FC7"/>
    <w:rsid w:val="000C04C0"/>
    <w:rsid w:val="000C07C9"/>
    <w:rsid w:val="000C1779"/>
    <w:rsid w:val="000C3A1E"/>
    <w:rsid w:val="000C3A6D"/>
    <w:rsid w:val="000C47C5"/>
    <w:rsid w:val="000C4E14"/>
    <w:rsid w:val="000C51CB"/>
    <w:rsid w:val="000C705F"/>
    <w:rsid w:val="000D09D7"/>
    <w:rsid w:val="000D1985"/>
    <w:rsid w:val="000D405D"/>
    <w:rsid w:val="000D4E3C"/>
    <w:rsid w:val="000D5102"/>
    <w:rsid w:val="000E0F6E"/>
    <w:rsid w:val="000E11C2"/>
    <w:rsid w:val="000E2CB1"/>
    <w:rsid w:val="000E31BC"/>
    <w:rsid w:val="000E36E0"/>
    <w:rsid w:val="000E4E9C"/>
    <w:rsid w:val="000E50F4"/>
    <w:rsid w:val="000F0D59"/>
    <w:rsid w:val="000F3552"/>
    <w:rsid w:val="000F76E2"/>
    <w:rsid w:val="00102396"/>
    <w:rsid w:val="001042EE"/>
    <w:rsid w:val="001051B9"/>
    <w:rsid w:val="0010767F"/>
    <w:rsid w:val="00111BA6"/>
    <w:rsid w:val="00112E25"/>
    <w:rsid w:val="00112FD7"/>
    <w:rsid w:val="0011337D"/>
    <w:rsid w:val="00113C7F"/>
    <w:rsid w:val="001176BD"/>
    <w:rsid w:val="00121292"/>
    <w:rsid w:val="001219B8"/>
    <w:rsid w:val="0012211D"/>
    <w:rsid w:val="00123E2E"/>
    <w:rsid w:val="00124BE5"/>
    <w:rsid w:val="00124F86"/>
    <w:rsid w:val="0012607A"/>
    <w:rsid w:val="00132CC4"/>
    <w:rsid w:val="0013333C"/>
    <w:rsid w:val="001412D4"/>
    <w:rsid w:val="00143359"/>
    <w:rsid w:val="001455BD"/>
    <w:rsid w:val="00146466"/>
    <w:rsid w:val="0015426D"/>
    <w:rsid w:val="00154381"/>
    <w:rsid w:val="001548D5"/>
    <w:rsid w:val="0015512A"/>
    <w:rsid w:val="0015777F"/>
    <w:rsid w:val="001607B3"/>
    <w:rsid w:val="00160893"/>
    <w:rsid w:val="00163C52"/>
    <w:rsid w:val="001645A1"/>
    <w:rsid w:val="00164804"/>
    <w:rsid w:val="00165895"/>
    <w:rsid w:val="00166B48"/>
    <w:rsid w:val="00167AA0"/>
    <w:rsid w:val="00170E01"/>
    <w:rsid w:val="00171B5A"/>
    <w:rsid w:val="00174792"/>
    <w:rsid w:val="00175521"/>
    <w:rsid w:val="00180D52"/>
    <w:rsid w:val="001859AC"/>
    <w:rsid w:val="00187BDB"/>
    <w:rsid w:val="001A1664"/>
    <w:rsid w:val="001A2504"/>
    <w:rsid w:val="001A4525"/>
    <w:rsid w:val="001A6382"/>
    <w:rsid w:val="001A650C"/>
    <w:rsid w:val="001B11A0"/>
    <w:rsid w:val="001B24AF"/>
    <w:rsid w:val="001B3073"/>
    <w:rsid w:val="001B70CE"/>
    <w:rsid w:val="001C2D94"/>
    <w:rsid w:val="001C3B3B"/>
    <w:rsid w:val="001C430B"/>
    <w:rsid w:val="001C443E"/>
    <w:rsid w:val="001C4B0B"/>
    <w:rsid w:val="001D1723"/>
    <w:rsid w:val="001D6577"/>
    <w:rsid w:val="001E0309"/>
    <w:rsid w:val="001E0A8D"/>
    <w:rsid w:val="001E1FFE"/>
    <w:rsid w:val="001E25D4"/>
    <w:rsid w:val="001E2F40"/>
    <w:rsid w:val="001E3F0C"/>
    <w:rsid w:val="001E64C8"/>
    <w:rsid w:val="001F1128"/>
    <w:rsid w:val="001F1366"/>
    <w:rsid w:val="001F3415"/>
    <w:rsid w:val="00203AA3"/>
    <w:rsid w:val="00203BAF"/>
    <w:rsid w:val="00204548"/>
    <w:rsid w:val="002122B9"/>
    <w:rsid w:val="002161A0"/>
    <w:rsid w:val="00216A70"/>
    <w:rsid w:val="00217602"/>
    <w:rsid w:val="002215A9"/>
    <w:rsid w:val="002239AB"/>
    <w:rsid w:val="00227A4B"/>
    <w:rsid w:val="00232EEB"/>
    <w:rsid w:val="00233B19"/>
    <w:rsid w:val="00234EB6"/>
    <w:rsid w:val="00237BCB"/>
    <w:rsid w:val="00241972"/>
    <w:rsid w:val="002419BE"/>
    <w:rsid w:val="002446B7"/>
    <w:rsid w:val="002537D9"/>
    <w:rsid w:val="00256025"/>
    <w:rsid w:val="0025642A"/>
    <w:rsid w:val="0025745F"/>
    <w:rsid w:val="002600E0"/>
    <w:rsid w:val="00265C75"/>
    <w:rsid w:val="00266F05"/>
    <w:rsid w:val="00271232"/>
    <w:rsid w:val="0027373B"/>
    <w:rsid w:val="00273C85"/>
    <w:rsid w:val="00275203"/>
    <w:rsid w:val="00275E68"/>
    <w:rsid w:val="002769F8"/>
    <w:rsid w:val="00277812"/>
    <w:rsid w:val="0028086F"/>
    <w:rsid w:val="00280989"/>
    <w:rsid w:val="0028188C"/>
    <w:rsid w:val="00281E60"/>
    <w:rsid w:val="00283BF7"/>
    <w:rsid w:val="00292419"/>
    <w:rsid w:val="00292A40"/>
    <w:rsid w:val="00294C57"/>
    <w:rsid w:val="002960E0"/>
    <w:rsid w:val="00296DD2"/>
    <w:rsid w:val="002A05CF"/>
    <w:rsid w:val="002A630F"/>
    <w:rsid w:val="002B0A6E"/>
    <w:rsid w:val="002B3FA6"/>
    <w:rsid w:val="002B5DE3"/>
    <w:rsid w:val="002B7BC5"/>
    <w:rsid w:val="002C2736"/>
    <w:rsid w:val="002C313D"/>
    <w:rsid w:val="002C5D2A"/>
    <w:rsid w:val="002C6533"/>
    <w:rsid w:val="002D20EE"/>
    <w:rsid w:val="002D2E30"/>
    <w:rsid w:val="002D36BF"/>
    <w:rsid w:val="002E19E4"/>
    <w:rsid w:val="002E2FC7"/>
    <w:rsid w:val="002E67F2"/>
    <w:rsid w:val="002F2A40"/>
    <w:rsid w:val="002F570D"/>
    <w:rsid w:val="002F5EF2"/>
    <w:rsid w:val="002F603A"/>
    <w:rsid w:val="002F6B73"/>
    <w:rsid w:val="003025B7"/>
    <w:rsid w:val="003048FD"/>
    <w:rsid w:val="00304A48"/>
    <w:rsid w:val="003053D9"/>
    <w:rsid w:val="00310BD0"/>
    <w:rsid w:val="00312721"/>
    <w:rsid w:val="00316345"/>
    <w:rsid w:val="00316E7C"/>
    <w:rsid w:val="00321E0D"/>
    <w:rsid w:val="003242AF"/>
    <w:rsid w:val="00324A73"/>
    <w:rsid w:val="0033215F"/>
    <w:rsid w:val="003330D8"/>
    <w:rsid w:val="003455CB"/>
    <w:rsid w:val="00347485"/>
    <w:rsid w:val="0035055D"/>
    <w:rsid w:val="00352BB2"/>
    <w:rsid w:val="00352FBD"/>
    <w:rsid w:val="00353A29"/>
    <w:rsid w:val="0035673C"/>
    <w:rsid w:val="003572F2"/>
    <w:rsid w:val="00360AD3"/>
    <w:rsid w:val="003637E5"/>
    <w:rsid w:val="003652A3"/>
    <w:rsid w:val="00370333"/>
    <w:rsid w:val="00371367"/>
    <w:rsid w:val="003729B1"/>
    <w:rsid w:val="00374B50"/>
    <w:rsid w:val="003756F8"/>
    <w:rsid w:val="00376461"/>
    <w:rsid w:val="003775E6"/>
    <w:rsid w:val="003831CF"/>
    <w:rsid w:val="00383741"/>
    <w:rsid w:val="003877D7"/>
    <w:rsid w:val="00390BED"/>
    <w:rsid w:val="00394054"/>
    <w:rsid w:val="003940C8"/>
    <w:rsid w:val="00397DD8"/>
    <w:rsid w:val="003A2B84"/>
    <w:rsid w:val="003A3B9C"/>
    <w:rsid w:val="003B2CD7"/>
    <w:rsid w:val="003B470F"/>
    <w:rsid w:val="003B5426"/>
    <w:rsid w:val="003B79F3"/>
    <w:rsid w:val="003B7C49"/>
    <w:rsid w:val="003C4873"/>
    <w:rsid w:val="003C550A"/>
    <w:rsid w:val="003C554A"/>
    <w:rsid w:val="003C6C4F"/>
    <w:rsid w:val="003D3429"/>
    <w:rsid w:val="003D37C7"/>
    <w:rsid w:val="003E6288"/>
    <w:rsid w:val="003F22E4"/>
    <w:rsid w:val="003F7482"/>
    <w:rsid w:val="004029C1"/>
    <w:rsid w:val="00403989"/>
    <w:rsid w:val="00415893"/>
    <w:rsid w:val="004201D0"/>
    <w:rsid w:val="004250DB"/>
    <w:rsid w:val="00426A2D"/>
    <w:rsid w:val="0043169B"/>
    <w:rsid w:val="004325B6"/>
    <w:rsid w:val="00434A1D"/>
    <w:rsid w:val="00435772"/>
    <w:rsid w:val="0043726D"/>
    <w:rsid w:val="00437BC2"/>
    <w:rsid w:val="004502E0"/>
    <w:rsid w:val="004520A7"/>
    <w:rsid w:val="00452283"/>
    <w:rsid w:val="0045610D"/>
    <w:rsid w:val="0045788D"/>
    <w:rsid w:val="00460BB0"/>
    <w:rsid w:val="0046125C"/>
    <w:rsid w:val="0046172B"/>
    <w:rsid w:val="004621DF"/>
    <w:rsid w:val="004721F2"/>
    <w:rsid w:val="00472F92"/>
    <w:rsid w:val="004736C4"/>
    <w:rsid w:val="004747EE"/>
    <w:rsid w:val="004750CB"/>
    <w:rsid w:val="00480B0E"/>
    <w:rsid w:val="00481D35"/>
    <w:rsid w:val="0048299A"/>
    <w:rsid w:val="00484D12"/>
    <w:rsid w:val="00487388"/>
    <w:rsid w:val="0049319D"/>
    <w:rsid w:val="0049348D"/>
    <w:rsid w:val="004937A0"/>
    <w:rsid w:val="00494AAD"/>
    <w:rsid w:val="004961B6"/>
    <w:rsid w:val="004A1689"/>
    <w:rsid w:val="004A329B"/>
    <w:rsid w:val="004A6139"/>
    <w:rsid w:val="004A7C95"/>
    <w:rsid w:val="004B35B5"/>
    <w:rsid w:val="004B37AE"/>
    <w:rsid w:val="004B48A7"/>
    <w:rsid w:val="004B584A"/>
    <w:rsid w:val="004B6C27"/>
    <w:rsid w:val="004C1164"/>
    <w:rsid w:val="004C32FC"/>
    <w:rsid w:val="004C59FD"/>
    <w:rsid w:val="004D28D2"/>
    <w:rsid w:val="004D48F0"/>
    <w:rsid w:val="004D55BD"/>
    <w:rsid w:val="004D58C8"/>
    <w:rsid w:val="004E0BE2"/>
    <w:rsid w:val="004E3293"/>
    <w:rsid w:val="004E32CE"/>
    <w:rsid w:val="004E422C"/>
    <w:rsid w:val="004F05FE"/>
    <w:rsid w:val="004F1749"/>
    <w:rsid w:val="004F2831"/>
    <w:rsid w:val="004F4257"/>
    <w:rsid w:val="004F49B6"/>
    <w:rsid w:val="004F54E0"/>
    <w:rsid w:val="004F60B8"/>
    <w:rsid w:val="004F65BA"/>
    <w:rsid w:val="004F73D2"/>
    <w:rsid w:val="00501E3C"/>
    <w:rsid w:val="0050268F"/>
    <w:rsid w:val="005031EA"/>
    <w:rsid w:val="00503E9D"/>
    <w:rsid w:val="005040CB"/>
    <w:rsid w:val="005047F8"/>
    <w:rsid w:val="005056B1"/>
    <w:rsid w:val="00505BD6"/>
    <w:rsid w:val="0051004B"/>
    <w:rsid w:val="00511A54"/>
    <w:rsid w:val="00513DF8"/>
    <w:rsid w:val="00522F83"/>
    <w:rsid w:val="005235AD"/>
    <w:rsid w:val="0052444F"/>
    <w:rsid w:val="00525DDD"/>
    <w:rsid w:val="0052674D"/>
    <w:rsid w:val="00532D9C"/>
    <w:rsid w:val="00534203"/>
    <w:rsid w:val="005352F9"/>
    <w:rsid w:val="00535D72"/>
    <w:rsid w:val="0053690C"/>
    <w:rsid w:val="00536B96"/>
    <w:rsid w:val="00540083"/>
    <w:rsid w:val="00540F61"/>
    <w:rsid w:val="00541008"/>
    <w:rsid w:val="0054647E"/>
    <w:rsid w:val="00546593"/>
    <w:rsid w:val="005517F3"/>
    <w:rsid w:val="005560E6"/>
    <w:rsid w:val="00560475"/>
    <w:rsid w:val="00560D2E"/>
    <w:rsid w:val="00561E5C"/>
    <w:rsid w:val="00562242"/>
    <w:rsid w:val="00562E85"/>
    <w:rsid w:val="00564901"/>
    <w:rsid w:val="0056770C"/>
    <w:rsid w:val="00570A85"/>
    <w:rsid w:val="00574373"/>
    <w:rsid w:val="00574941"/>
    <w:rsid w:val="00576838"/>
    <w:rsid w:val="00580838"/>
    <w:rsid w:val="00581FCA"/>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E5A2A"/>
    <w:rsid w:val="005F3B9E"/>
    <w:rsid w:val="005F4435"/>
    <w:rsid w:val="005F5FEC"/>
    <w:rsid w:val="00601F0E"/>
    <w:rsid w:val="00602BDE"/>
    <w:rsid w:val="00604255"/>
    <w:rsid w:val="00607725"/>
    <w:rsid w:val="006158AE"/>
    <w:rsid w:val="00615E27"/>
    <w:rsid w:val="0061758E"/>
    <w:rsid w:val="00620F0B"/>
    <w:rsid w:val="0062133F"/>
    <w:rsid w:val="006228CF"/>
    <w:rsid w:val="00622AB2"/>
    <w:rsid w:val="00625637"/>
    <w:rsid w:val="006343BF"/>
    <w:rsid w:val="0063630E"/>
    <w:rsid w:val="00637688"/>
    <w:rsid w:val="006417DE"/>
    <w:rsid w:val="00642EF5"/>
    <w:rsid w:val="00643546"/>
    <w:rsid w:val="006438E1"/>
    <w:rsid w:val="00647512"/>
    <w:rsid w:val="00647A02"/>
    <w:rsid w:val="006518E7"/>
    <w:rsid w:val="00654984"/>
    <w:rsid w:val="00657171"/>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86011"/>
    <w:rsid w:val="00690A5E"/>
    <w:rsid w:val="006915E1"/>
    <w:rsid w:val="00691CB4"/>
    <w:rsid w:val="0069258E"/>
    <w:rsid w:val="0069360F"/>
    <w:rsid w:val="00693660"/>
    <w:rsid w:val="0069372B"/>
    <w:rsid w:val="00696073"/>
    <w:rsid w:val="00697856"/>
    <w:rsid w:val="006A64B2"/>
    <w:rsid w:val="006B58CF"/>
    <w:rsid w:val="006B5912"/>
    <w:rsid w:val="006C18E3"/>
    <w:rsid w:val="006C244C"/>
    <w:rsid w:val="006C3A46"/>
    <w:rsid w:val="006C3E27"/>
    <w:rsid w:val="006C51BD"/>
    <w:rsid w:val="006D07D4"/>
    <w:rsid w:val="006D0B53"/>
    <w:rsid w:val="006D23D9"/>
    <w:rsid w:val="006D7439"/>
    <w:rsid w:val="006E0408"/>
    <w:rsid w:val="006E2BB9"/>
    <w:rsid w:val="006F054D"/>
    <w:rsid w:val="006F162B"/>
    <w:rsid w:val="006F1E48"/>
    <w:rsid w:val="006F287E"/>
    <w:rsid w:val="006F2E70"/>
    <w:rsid w:val="006F2F0E"/>
    <w:rsid w:val="006F309E"/>
    <w:rsid w:val="006F6235"/>
    <w:rsid w:val="00704C38"/>
    <w:rsid w:val="007074F2"/>
    <w:rsid w:val="0071209F"/>
    <w:rsid w:val="00712160"/>
    <w:rsid w:val="007212C5"/>
    <w:rsid w:val="00723C8B"/>
    <w:rsid w:val="00730794"/>
    <w:rsid w:val="00732537"/>
    <w:rsid w:val="0073642B"/>
    <w:rsid w:val="00736FFD"/>
    <w:rsid w:val="00737BD0"/>
    <w:rsid w:val="00742023"/>
    <w:rsid w:val="00745528"/>
    <w:rsid w:val="00747ABC"/>
    <w:rsid w:val="0075240B"/>
    <w:rsid w:val="007538D4"/>
    <w:rsid w:val="00756A1B"/>
    <w:rsid w:val="00756F01"/>
    <w:rsid w:val="007626FA"/>
    <w:rsid w:val="007659D5"/>
    <w:rsid w:val="00766738"/>
    <w:rsid w:val="00766BD4"/>
    <w:rsid w:val="00770E18"/>
    <w:rsid w:val="0077125D"/>
    <w:rsid w:val="00772333"/>
    <w:rsid w:val="00773A5D"/>
    <w:rsid w:val="00773E0C"/>
    <w:rsid w:val="007820CB"/>
    <w:rsid w:val="00783394"/>
    <w:rsid w:val="007870F9"/>
    <w:rsid w:val="007876A7"/>
    <w:rsid w:val="00791092"/>
    <w:rsid w:val="00795D6F"/>
    <w:rsid w:val="007A13D1"/>
    <w:rsid w:val="007A3291"/>
    <w:rsid w:val="007A44E4"/>
    <w:rsid w:val="007A4CB2"/>
    <w:rsid w:val="007A618A"/>
    <w:rsid w:val="007A6348"/>
    <w:rsid w:val="007A640D"/>
    <w:rsid w:val="007A7532"/>
    <w:rsid w:val="007B4F50"/>
    <w:rsid w:val="007B50FC"/>
    <w:rsid w:val="007B65AD"/>
    <w:rsid w:val="007C0986"/>
    <w:rsid w:val="007C2A3E"/>
    <w:rsid w:val="007C2DDA"/>
    <w:rsid w:val="007C5724"/>
    <w:rsid w:val="007C74A7"/>
    <w:rsid w:val="007D21A4"/>
    <w:rsid w:val="007D2B2D"/>
    <w:rsid w:val="007D3408"/>
    <w:rsid w:val="007D7D81"/>
    <w:rsid w:val="007E0097"/>
    <w:rsid w:val="007E0B43"/>
    <w:rsid w:val="007E0D9F"/>
    <w:rsid w:val="007E2712"/>
    <w:rsid w:val="007E32FD"/>
    <w:rsid w:val="007E392A"/>
    <w:rsid w:val="007E3C66"/>
    <w:rsid w:val="007E552B"/>
    <w:rsid w:val="007F0C6E"/>
    <w:rsid w:val="007F1D24"/>
    <w:rsid w:val="007F6D4F"/>
    <w:rsid w:val="008026D0"/>
    <w:rsid w:val="00807DB9"/>
    <w:rsid w:val="00807E3A"/>
    <w:rsid w:val="0081021F"/>
    <w:rsid w:val="00810675"/>
    <w:rsid w:val="00812FA2"/>
    <w:rsid w:val="00813DE7"/>
    <w:rsid w:val="00815277"/>
    <w:rsid w:val="0081770E"/>
    <w:rsid w:val="00822CAA"/>
    <w:rsid w:val="00823EC1"/>
    <w:rsid w:val="00826B4D"/>
    <w:rsid w:val="00830248"/>
    <w:rsid w:val="00830D20"/>
    <w:rsid w:val="00831772"/>
    <w:rsid w:val="00831794"/>
    <w:rsid w:val="00833078"/>
    <w:rsid w:val="00834B6E"/>
    <w:rsid w:val="008356B7"/>
    <w:rsid w:val="008445C9"/>
    <w:rsid w:val="008468BF"/>
    <w:rsid w:val="00851377"/>
    <w:rsid w:val="00852190"/>
    <w:rsid w:val="0085285E"/>
    <w:rsid w:val="00854437"/>
    <w:rsid w:val="00855E68"/>
    <w:rsid w:val="00856B0E"/>
    <w:rsid w:val="0085794F"/>
    <w:rsid w:val="008622F0"/>
    <w:rsid w:val="0086374C"/>
    <w:rsid w:val="00863BBB"/>
    <w:rsid w:val="00863D4B"/>
    <w:rsid w:val="00864953"/>
    <w:rsid w:val="0086535A"/>
    <w:rsid w:val="00865F9B"/>
    <w:rsid w:val="0087039C"/>
    <w:rsid w:val="00871444"/>
    <w:rsid w:val="00871AFB"/>
    <w:rsid w:val="0087299B"/>
    <w:rsid w:val="00872F42"/>
    <w:rsid w:val="008765C4"/>
    <w:rsid w:val="00881367"/>
    <w:rsid w:val="0088507F"/>
    <w:rsid w:val="008857A6"/>
    <w:rsid w:val="0088646C"/>
    <w:rsid w:val="00890375"/>
    <w:rsid w:val="00891E7B"/>
    <w:rsid w:val="00893CA3"/>
    <w:rsid w:val="00896F08"/>
    <w:rsid w:val="008975CB"/>
    <w:rsid w:val="00897AFE"/>
    <w:rsid w:val="008A2709"/>
    <w:rsid w:val="008A58CD"/>
    <w:rsid w:val="008B4C69"/>
    <w:rsid w:val="008C3F1F"/>
    <w:rsid w:val="008C5DB8"/>
    <w:rsid w:val="008C6A67"/>
    <w:rsid w:val="008D2ED6"/>
    <w:rsid w:val="008D3094"/>
    <w:rsid w:val="008D5E3D"/>
    <w:rsid w:val="008D6682"/>
    <w:rsid w:val="008E061B"/>
    <w:rsid w:val="008E1115"/>
    <w:rsid w:val="008E2A14"/>
    <w:rsid w:val="008F02EB"/>
    <w:rsid w:val="008F25DD"/>
    <w:rsid w:val="009001F3"/>
    <w:rsid w:val="00901978"/>
    <w:rsid w:val="009058C6"/>
    <w:rsid w:val="00910DAC"/>
    <w:rsid w:val="009111C5"/>
    <w:rsid w:val="00912DD7"/>
    <w:rsid w:val="009151D1"/>
    <w:rsid w:val="00915C0D"/>
    <w:rsid w:val="00922EAA"/>
    <w:rsid w:val="00923B80"/>
    <w:rsid w:val="00924839"/>
    <w:rsid w:val="00927330"/>
    <w:rsid w:val="0092744F"/>
    <w:rsid w:val="00927AE4"/>
    <w:rsid w:val="009304B1"/>
    <w:rsid w:val="00946A7C"/>
    <w:rsid w:val="009501D7"/>
    <w:rsid w:val="00953359"/>
    <w:rsid w:val="00953A9A"/>
    <w:rsid w:val="009544D9"/>
    <w:rsid w:val="0095483E"/>
    <w:rsid w:val="0095551B"/>
    <w:rsid w:val="00957513"/>
    <w:rsid w:val="009637DF"/>
    <w:rsid w:val="00963E30"/>
    <w:rsid w:val="00971BA8"/>
    <w:rsid w:val="00971E04"/>
    <w:rsid w:val="00973EBB"/>
    <w:rsid w:val="00974898"/>
    <w:rsid w:val="00975A60"/>
    <w:rsid w:val="009824EF"/>
    <w:rsid w:val="00982E9F"/>
    <w:rsid w:val="00984F42"/>
    <w:rsid w:val="00992371"/>
    <w:rsid w:val="009923F8"/>
    <w:rsid w:val="00993246"/>
    <w:rsid w:val="009932F1"/>
    <w:rsid w:val="00993BB4"/>
    <w:rsid w:val="009959F1"/>
    <w:rsid w:val="0099760B"/>
    <w:rsid w:val="009A07C8"/>
    <w:rsid w:val="009A5162"/>
    <w:rsid w:val="009B0EB5"/>
    <w:rsid w:val="009B645A"/>
    <w:rsid w:val="009B783B"/>
    <w:rsid w:val="009C50DA"/>
    <w:rsid w:val="009D381B"/>
    <w:rsid w:val="009D5F41"/>
    <w:rsid w:val="009E0346"/>
    <w:rsid w:val="009E2314"/>
    <w:rsid w:val="009E41A8"/>
    <w:rsid w:val="009E450F"/>
    <w:rsid w:val="009E55C7"/>
    <w:rsid w:val="009F0E10"/>
    <w:rsid w:val="009F2589"/>
    <w:rsid w:val="009F31C8"/>
    <w:rsid w:val="009F5D0E"/>
    <w:rsid w:val="00A00489"/>
    <w:rsid w:val="00A01305"/>
    <w:rsid w:val="00A01C1A"/>
    <w:rsid w:val="00A0558D"/>
    <w:rsid w:val="00A113B3"/>
    <w:rsid w:val="00A11E04"/>
    <w:rsid w:val="00A122AA"/>
    <w:rsid w:val="00A13C08"/>
    <w:rsid w:val="00A14CAC"/>
    <w:rsid w:val="00A156E8"/>
    <w:rsid w:val="00A177FA"/>
    <w:rsid w:val="00A20652"/>
    <w:rsid w:val="00A2189D"/>
    <w:rsid w:val="00A22730"/>
    <w:rsid w:val="00A23428"/>
    <w:rsid w:val="00A2768D"/>
    <w:rsid w:val="00A333A2"/>
    <w:rsid w:val="00A41B7B"/>
    <w:rsid w:val="00A46A7B"/>
    <w:rsid w:val="00A47B51"/>
    <w:rsid w:val="00A50581"/>
    <w:rsid w:val="00A507CA"/>
    <w:rsid w:val="00A50CB0"/>
    <w:rsid w:val="00A520E5"/>
    <w:rsid w:val="00A52DC6"/>
    <w:rsid w:val="00A54F39"/>
    <w:rsid w:val="00A5515D"/>
    <w:rsid w:val="00A56792"/>
    <w:rsid w:val="00A56F28"/>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9471A"/>
    <w:rsid w:val="00A97175"/>
    <w:rsid w:val="00A971B0"/>
    <w:rsid w:val="00AA107A"/>
    <w:rsid w:val="00AA3DC5"/>
    <w:rsid w:val="00AB0713"/>
    <w:rsid w:val="00AB5827"/>
    <w:rsid w:val="00AB5D2C"/>
    <w:rsid w:val="00AC2BEA"/>
    <w:rsid w:val="00AC2CFC"/>
    <w:rsid w:val="00AC3FA9"/>
    <w:rsid w:val="00AC4826"/>
    <w:rsid w:val="00AC521F"/>
    <w:rsid w:val="00AC585F"/>
    <w:rsid w:val="00AC6549"/>
    <w:rsid w:val="00AD02C7"/>
    <w:rsid w:val="00AD6144"/>
    <w:rsid w:val="00AD662E"/>
    <w:rsid w:val="00AE120F"/>
    <w:rsid w:val="00AE1255"/>
    <w:rsid w:val="00AE1660"/>
    <w:rsid w:val="00AE26AF"/>
    <w:rsid w:val="00AE3BCF"/>
    <w:rsid w:val="00AE6D7F"/>
    <w:rsid w:val="00AF05ED"/>
    <w:rsid w:val="00AF1C4C"/>
    <w:rsid w:val="00AF5978"/>
    <w:rsid w:val="00AF61D6"/>
    <w:rsid w:val="00B03CC7"/>
    <w:rsid w:val="00B053FD"/>
    <w:rsid w:val="00B06E58"/>
    <w:rsid w:val="00B12865"/>
    <w:rsid w:val="00B149A7"/>
    <w:rsid w:val="00B17C11"/>
    <w:rsid w:val="00B2028B"/>
    <w:rsid w:val="00B22C58"/>
    <w:rsid w:val="00B303DE"/>
    <w:rsid w:val="00B30A0D"/>
    <w:rsid w:val="00B32722"/>
    <w:rsid w:val="00B32FE3"/>
    <w:rsid w:val="00B331EB"/>
    <w:rsid w:val="00B34B5B"/>
    <w:rsid w:val="00B3777F"/>
    <w:rsid w:val="00B40728"/>
    <w:rsid w:val="00B41689"/>
    <w:rsid w:val="00B41FCE"/>
    <w:rsid w:val="00B4471F"/>
    <w:rsid w:val="00B5457F"/>
    <w:rsid w:val="00B54B57"/>
    <w:rsid w:val="00B569DB"/>
    <w:rsid w:val="00B63D2A"/>
    <w:rsid w:val="00B64D54"/>
    <w:rsid w:val="00B67E3C"/>
    <w:rsid w:val="00B733F8"/>
    <w:rsid w:val="00B75203"/>
    <w:rsid w:val="00B82098"/>
    <w:rsid w:val="00B82C19"/>
    <w:rsid w:val="00B830A1"/>
    <w:rsid w:val="00B84B8A"/>
    <w:rsid w:val="00B86149"/>
    <w:rsid w:val="00B90EBE"/>
    <w:rsid w:val="00B928FF"/>
    <w:rsid w:val="00B93FB1"/>
    <w:rsid w:val="00B95C60"/>
    <w:rsid w:val="00B965E5"/>
    <w:rsid w:val="00B9795C"/>
    <w:rsid w:val="00BA0A1A"/>
    <w:rsid w:val="00BA2727"/>
    <w:rsid w:val="00BA2BBE"/>
    <w:rsid w:val="00BA4E0B"/>
    <w:rsid w:val="00BB19AC"/>
    <w:rsid w:val="00BB3A4B"/>
    <w:rsid w:val="00BB3C7B"/>
    <w:rsid w:val="00BB5149"/>
    <w:rsid w:val="00BB6DB0"/>
    <w:rsid w:val="00BC0673"/>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06814"/>
    <w:rsid w:val="00C070BE"/>
    <w:rsid w:val="00C114EC"/>
    <w:rsid w:val="00C12A8D"/>
    <w:rsid w:val="00C13EA7"/>
    <w:rsid w:val="00C1423F"/>
    <w:rsid w:val="00C1685A"/>
    <w:rsid w:val="00C207EA"/>
    <w:rsid w:val="00C23433"/>
    <w:rsid w:val="00C2393A"/>
    <w:rsid w:val="00C23C06"/>
    <w:rsid w:val="00C23F57"/>
    <w:rsid w:val="00C24FC2"/>
    <w:rsid w:val="00C264CE"/>
    <w:rsid w:val="00C30387"/>
    <w:rsid w:val="00C30F89"/>
    <w:rsid w:val="00C323E1"/>
    <w:rsid w:val="00C34BD1"/>
    <w:rsid w:val="00C34F2A"/>
    <w:rsid w:val="00C3713F"/>
    <w:rsid w:val="00C414F2"/>
    <w:rsid w:val="00C430EA"/>
    <w:rsid w:val="00C602B2"/>
    <w:rsid w:val="00C629B5"/>
    <w:rsid w:val="00C6351D"/>
    <w:rsid w:val="00C64899"/>
    <w:rsid w:val="00C66652"/>
    <w:rsid w:val="00C66C7E"/>
    <w:rsid w:val="00C66E6F"/>
    <w:rsid w:val="00C7069C"/>
    <w:rsid w:val="00C711D9"/>
    <w:rsid w:val="00C73338"/>
    <w:rsid w:val="00C73EE9"/>
    <w:rsid w:val="00C75C7B"/>
    <w:rsid w:val="00C760B8"/>
    <w:rsid w:val="00C8162F"/>
    <w:rsid w:val="00C825E7"/>
    <w:rsid w:val="00C8272B"/>
    <w:rsid w:val="00C84277"/>
    <w:rsid w:val="00C84633"/>
    <w:rsid w:val="00C92D50"/>
    <w:rsid w:val="00C950D4"/>
    <w:rsid w:val="00C96031"/>
    <w:rsid w:val="00C960C4"/>
    <w:rsid w:val="00CA1934"/>
    <w:rsid w:val="00CA4DEE"/>
    <w:rsid w:val="00CB4DC9"/>
    <w:rsid w:val="00CB66E3"/>
    <w:rsid w:val="00CC21CA"/>
    <w:rsid w:val="00CC3C18"/>
    <w:rsid w:val="00CC5F54"/>
    <w:rsid w:val="00CC7223"/>
    <w:rsid w:val="00CD0342"/>
    <w:rsid w:val="00CD421B"/>
    <w:rsid w:val="00CD6675"/>
    <w:rsid w:val="00CD6D65"/>
    <w:rsid w:val="00CE1AF3"/>
    <w:rsid w:val="00CE41FA"/>
    <w:rsid w:val="00CE4225"/>
    <w:rsid w:val="00CF1F49"/>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2E48"/>
    <w:rsid w:val="00D332FC"/>
    <w:rsid w:val="00D3392D"/>
    <w:rsid w:val="00D35426"/>
    <w:rsid w:val="00D45EBF"/>
    <w:rsid w:val="00D4686B"/>
    <w:rsid w:val="00D54F91"/>
    <w:rsid w:val="00D56956"/>
    <w:rsid w:val="00D60848"/>
    <w:rsid w:val="00D612E9"/>
    <w:rsid w:val="00D63B65"/>
    <w:rsid w:val="00D63FF4"/>
    <w:rsid w:val="00D66B0C"/>
    <w:rsid w:val="00D730C0"/>
    <w:rsid w:val="00D734D7"/>
    <w:rsid w:val="00D74174"/>
    <w:rsid w:val="00D741FA"/>
    <w:rsid w:val="00D74AD2"/>
    <w:rsid w:val="00D756CE"/>
    <w:rsid w:val="00D77629"/>
    <w:rsid w:val="00D80A76"/>
    <w:rsid w:val="00D810CB"/>
    <w:rsid w:val="00D81BB3"/>
    <w:rsid w:val="00D8350D"/>
    <w:rsid w:val="00D85EB3"/>
    <w:rsid w:val="00D92616"/>
    <w:rsid w:val="00D93774"/>
    <w:rsid w:val="00DA2698"/>
    <w:rsid w:val="00DA3876"/>
    <w:rsid w:val="00DA4785"/>
    <w:rsid w:val="00DA6AD3"/>
    <w:rsid w:val="00DB0816"/>
    <w:rsid w:val="00DB34C5"/>
    <w:rsid w:val="00DB3728"/>
    <w:rsid w:val="00DB4642"/>
    <w:rsid w:val="00DB6710"/>
    <w:rsid w:val="00DB693E"/>
    <w:rsid w:val="00DC2ED4"/>
    <w:rsid w:val="00DC33D8"/>
    <w:rsid w:val="00DC6A81"/>
    <w:rsid w:val="00DC6DE7"/>
    <w:rsid w:val="00DC7559"/>
    <w:rsid w:val="00DC7DDC"/>
    <w:rsid w:val="00DD1ABA"/>
    <w:rsid w:val="00DD21EF"/>
    <w:rsid w:val="00DD654D"/>
    <w:rsid w:val="00DD7098"/>
    <w:rsid w:val="00DD7587"/>
    <w:rsid w:val="00DE0F69"/>
    <w:rsid w:val="00DE4AB3"/>
    <w:rsid w:val="00DE73CD"/>
    <w:rsid w:val="00DF03BC"/>
    <w:rsid w:val="00DF170E"/>
    <w:rsid w:val="00E02DA2"/>
    <w:rsid w:val="00E03E9B"/>
    <w:rsid w:val="00E05FB7"/>
    <w:rsid w:val="00E06B9D"/>
    <w:rsid w:val="00E079E5"/>
    <w:rsid w:val="00E12387"/>
    <w:rsid w:val="00E15245"/>
    <w:rsid w:val="00E17FF4"/>
    <w:rsid w:val="00E24FFD"/>
    <w:rsid w:val="00E325C3"/>
    <w:rsid w:val="00E34C58"/>
    <w:rsid w:val="00E359F6"/>
    <w:rsid w:val="00E4229D"/>
    <w:rsid w:val="00E4558F"/>
    <w:rsid w:val="00E470B0"/>
    <w:rsid w:val="00E504F5"/>
    <w:rsid w:val="00E5100E"/>
    <w:rsid w:val="00E5217E"/>
    <w:rsid w:val="00E529CC"/>
    <w:rsid w:val="00E53447"/>
    <w:rsid w:val="00E5347F"/>
    <w:rsid w:val="00E54864"/>
    <w:rsid w:val="00E62442"/>
    <w:rsid w:val="00E62887"/>
    <w:rsid w:val="00E67D3B"/>
    <w:rsid w:val="00E73CCA"/>
    <w:rsid w:val="00E85BF5"/>
    <w:rsid w:val="00E90030"/>
    <w:rsid w:val="00EA07E6"/>
    <w:rsid w:val="00EA320A"/>
    <w:rsid w:val="00EA595E"/>
    <w:rsid w:val="00EB220C"/>
    <w:rsid w:val="00EB2682"/>
    <w:rsid w:val="00EB2AA5"/>
    <w:rsid w:val="00EB3D26"/>
    <w:rsid w:val="00EB3EBD"/>
    <w:rsid w:val="00EC2B0D"/>
    <w:rsid w:val="00EC34C5"/>
    <w:rsid w:val="00EC38D6"/>
    <w:rsid w:val="00EC3F04"/>
    <w:rsid w:val="00EC4FC9"/>
    <w:rsid w:val="00EC58E5"/>
    <w:rsid w:val="00EC58FE"/>
    <w:rsid w:val="00EC63B6"/>
    <w:rsid w:val="00EC7055"/>
    <w:rsid w:val="00ED197B"/>
    <w:rsid w:val="00ED247F"/>
    <w:rsid w:val="00ED27AC"/>
    <w:rsid w:val="00ED50C3"/>
    <w:rsid w:val="00ED5628"/>
    <w:rsid w:val="00ED6CE5"/>
    <w:rsid w:val="00EE2BF0"/>
    <w:rsid w:val="00EE3725"/>
    <w:rsid w:val="00EE56A4"/>
    <w:rsid w:val="00EE62BF"/>
    <w:rsid w:val="00EE6A61"/>
    <w:rsid w:val="00EE74ED"/>
    <w:rsid w:val="00EE78B1"/>
    <w:rsid w:val="00EF0082"/>
    <w:rsid w:val="00EF1ECB"/>
    <w:rsid w:val="00EF39A3"/>
    <w:rsid w:val="00EF6CBD"/>
    <w:rsid w:val="00EF7F49"/>
    <w:rsid w:val="00F077D0"/>
    <w:rsid w:val="00F14D70"/>
    <w:rsid w:val="00F169BF"/>
    <w:rsid w:val="00F23759"/>
    <w:rsid w:val="00F256CE"/>
    <w:rsid w:val="00F26F93"/>
    <w:rsid w:val="00F3324F"/>
    <w:rsid w:val="00F3751E"/>
    <w:rsid w:val="00F3755E"/>
    <w:rsid w:val="00F41D78"/>
    <w:rsid w:val="00F44E71"/>
    <w:rsid w:val="00F45AD6"/>
    <w:rsid w:val="00F464B3"/>
    <w:rsid w:val="00F52F14"/>
    <w:rsid w:val="00F55443"/>
    <w:rsid w:val="00F6249F"/>
    <w:rsid w:val="00F641B8"/>
    <w:rsid w:val="00F650A3"/>
    <w:rsid w:val="00F65DFD"/>
    <w:rsid w:val="00F739B0"/>
    <w:rsid w:val="00F73C04"/>
    <w:rsid w:val="00F74A1B"/>
    <w:rsid w:val="00F74F1E"/>
    <w:rsid w:val="00F762D8"/>
    <w:rsid w:val="00F772EA"/>
    <w:rsid w:val="00F77611"/>
    <w:rsid w:val="00F822A5"/>
    <w:rsid w:val="00F90EA1"/>
    <w:rsid w:val="00F93CD2"/>
    <w:rsid w:val="00F93E28"/>
    <w:rsid w:val="00FA3E31"/>
    <w:rsid w:val="00FA3E4A"/>
    <w:rsid w:val="00FA64B3"/>
    <w:rsid w:val="00FB1A5C"/>
    <w:rsid w:val="00FB65AE"/>
    <w:rsid w:val="00FB74BA"/>
    <w:rsid w:val="00FC40AA"/>
    <w:rsid w:val="00FC74F7"/>
    <w:rsid w:val="00FD4BFC"/>
    <w:rsid w:val="00FD5700"/>
    <w:rsid w:val="00FD64FD"/>
    <w:rsid w:val="00FD6A7E"/>
    <w:rsid w:val="00FD789B"/>
    <w:rsid w:val="00FE3EEB"/>
    <w:rsid w:val="00FE572A"/>
    <w:rsid w:val="00FE581A"/>
    <w:rsid w:val="00FF0DB6"/>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paragraph" w:styleId="Lista">
    <w:name w:val="List"/>
    <w:basedOn w:val="Normal"/>
    <w:uiPriority w:val="99"/>
    <w:unhideWhenUsed/>
    <w:rsid w:val="00233B19"/>
    <w:pPr>
      <w:spacing w:after="0" w:line="240" w:lineRule="auto"/>
      <w:ind w:left="283" w:hanging="283"/>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7272">
      <w:bodyDiv w:val="1"/>
      <w:marLeft w:val="0"/>
      <w:marRight w:val="0"/>
      <w:marTop w:val="0"/>
      <w:marBottom w:val="0"/>
      <w:divBdr>
        <w:top w:val="none" w:sz="0" w:space="0" w:color="auto"/>
        <w:left w:val="none" w:sz="0" w:space="0" w:color="auto"/>
        <w:bottom w:val="none" w:sz="0" w:space="0" w:color="auto"/>
        <w:right w:val="none" w:sz="0" w:space="0" w:color="auto"/>
      </w:divBdr>
      <w:divsChild>
        <w:div w:id="1171599850">
          <w:marLeft w:val="0"/>
          <w:marRight w:val="0"/>
          <w:marTop w:val="0"/>
          <w:marBottom w:val="0"/>
          <w:divBdr>
            <w:top w:val="none" w:sz="0" w:space="0" w:color="auto"/>
            <w:left w:val="none" w:sz="0" w:space="0" w:color="auto"/>
            <w:bottom w:val="none" w:sz="0" w:space="0" w:color="auto"/>
            <w:right w:val="none" w:sz="0" w:space="0" w:color="auto"/>
          </w:divBdr>
          <w:divsChild>
            <w:div w:id="10838662">
              <w:marLeft w:val="0"/>
              <w:marRight w:val="0"/>
              <w:marTop w:val="0"/>
              <w:marBottom w:val="0"/>
              <w:divBdr>
                <w:top w:val="none" w:sz="0" w:space="0" w:color="auto"/>
                <w:left w:val="none" w:sz="0" w:space="0" w:color="auto"/>
                <w:bottom w:val="none" w:sz="0" w:space="0" w:color="auto"/>
                <w:right w:val="none" w:sz="0" w:space="0" w:color="auto"/>
              </w:divBdr>
              <w:divsChild>
                <w:div w:id="1313825252">
                  <w:marLeft w:val="0"/>
                  <w:marRight w:val="0"/>
                  <w:marTop w:val="0"/>
                  <w:marBottom w:val="0"/>
                  <w:divBdr>
                    <w:top w:val="none" w:sz="0" w:space="0" w:color="auto"/>
                    <w:left w:val="none" w:sz="0" w:space="0" w:color="auto"/>
                    <w:bottom w:val="none" w:sz="0" w:space="0" w:color="auto"/>
                    <w:right w:val="none" w:sz="0" w:space="0" w:color="auto"/>
                  </w:divBdr>
                  <w:divsChild>
                    <w:div w:id="550532667">
                      <w:marLeft w:val="0"/>
                      <w:marRight w:val="0"/>
                      <w:marTop w:val="0"/>
                      <w:marBottom w:val="0"/>
                      <w:divBdr>
                        <w:top w:val="none" w:sz="0" w:space="0" w:color="auto"/>
                        <w:left w:val="none" w:sz="0" w:space="0" w:color="auto"/>
                        <w:bottom w:val="none" w:sz="0" w:space="0" w:color="auto"/>
                        <w:right w:val="none" w:sz="0" w:space="0" w:color="auto"/>
                      </w:divBdr>
                      <w:divsChild>
                        <w:div w:id="11933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10426">
          <w:marLeft w:val="0"/>
          <w:marRight w:val="0"/>
          <w:marTop w:val="0"/>
          <w:marBottom w:val="0"/>
          <w:divBdr>
            <w:top w:val="none" w:sz="0" w:space="0" w:color="auto"/>
            <w:left w:val="none" w:sz="0" w:space="0" w:color="auto"/>
            <w:bottom w:val="none" w:sz="0" w:space="0" w:color="auto"/>
            <w:right w:val="none" w:sz="0" w:space="0" w:color="auto"/>
          </w:divBdr>
          <w:divsChild>
            <w:div w:id="17894757">
              <w:marLeft w:val="0"/>
              <w:marRight w:val="0"/>
              <w:marTop w:val="0"/>
              <w:marBottom w:val="0"/>
              <w:divBdr>
                <w:top w:val="none" w:sz="0" w:space="0" w:color="auto"/>
                <w:left w:val="none" w:sz="0" w:space="0" w:color="auto"/>
                <w:bottom w:val="none" w:sz="0" w:space="0" w:color="auto"/>
                <w:right w:val="none" w:sz="0" w:space="0" w:color="auto"/>
              </w:divBdr>
              <w:divsChild>
                <w:div w:id="1001858040">
                  <w:marLeft w:val="0"/>
                  <w:marRight w:val="0"/>
                  <w:marTop w:val="0"/>
                  <w:marBottom w:val="0"/>
                  <w:divBdr>
                    <w:top w:val="none" w:sz="0" w:space="0" w:color="auto"/>
                    <w:left w:val="none" w:sz="0" w:space="0" w:color="auto"/>
                    <w:bottom w:val="none" w:sz="0" w:space="0" w:color="auto"/>
                    <w:right w:val="none" w:sz="0" w:space="0" w:color="auto"/>
                  </w:divBdr>
                  <w:divsChild>
                    <w:div w:id="950209054">
                      <w:marLeft w:val="0"/>
                      <w:marRight w:val="0"/>
                      <w:marTop w:val="0"/>
                      <w:marBottom w:val="0"/>
                      <w:divBdr>
                        <w:top w:val="none" w:sz="0" w:space="0" w:color="auto"/>
                        <w:left w:val="none" w:sz="0" w:space="0" w:color="auto"/>
                        <w:bottom w:val="none" w:sz="0" w:space="0" w:color="auto"/>
                        <w:right w:val="none" w:sz="0" w:space="0" w:color="auto"/>
                      </w:divBdr>
                      <w:divsChild>
                        <w:div w:id="1309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A73D-B45C-4970-A381-D05D539B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2566</Words>
  <Characters>14113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cp:revision>
  <cp:lastPrinted>2023-06-15T19:11:00Z</cp:lastPrinted>
  <dcterms:created xsi:type="dcterms:W3CDTF">2023-06-15T19:14:00Z</dcterms:created>
  <dcterms:modified xsi:type="dcterms:W3CDTF">2023-06-15T19:28:00Z</dcterms:modified>
</cp:coreProperties>
</file>